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FD87C" w14:textId="77777777" w:rsidR="00FB3331" w:rsidRPr="00B342D7" w:rsidRDefault="00FB3331" w:rsidP="00FB3331">
      <w:pPr>
        <w:jc w:val="center"/>
        <w:rPr>
          <w:b/>
          <w:bCs/>
          <w:lang w:val="en-CA"/>
        </w:rPr>
      </w:pPr>
      <w:r w:rsidRPr="00B342D7">
        <w:rPr>
          <w:b/>
          <w:bCs/>
          <w:lang w:val="en-CA"/>
        </w:rPr>
        <w:t xml:space="preserve">Mary R. </w:t>
      </w:r>
      <w:proofErr w:type="spellStart"/>
      <w:r w:rsidRPr="00B342D7">
        <w:rPr>
          <w:b/>
          <w:bCs/>
          <w:lang w:val="en-CA"/>
        </w:rPr>
        <w:t>L’Abbé</w:t>
      </w:r>
      <w:proofErr w:type="spellEnd"/>
      <w:r w:rsidRPr="00B342D7">
        <w:rPr>
          <w:b/>
          <w:bCs/>
          <w:lang w:val="en-CA"/>
        </w:rPr>
        <w:t>, Ph.D.</w:t>
      </w:r>
    </w:p>
    <w:p w14:paraId="11A0D19C" w14:textId="77777777" w:rsidR="00FB3331" w:rsidRPr="00B342D7" w:rsidRDefault="00FB3331" w:rsidP="00FB3331">
      <w:pPr>
        <w:jc w:val="center"/>
        <w:rPr>
          <w:b/>
          <w:bCs/>
          <w:lang w:val="en-CA"/>
        </w:rPr>
      </w:pPr>
      <w:r w:rsidRPr="00B342D7">
        <w:rPr>
          <w:b/>
          <w:bCs/>
          <w:lang w:val="en-CA"/>
        </w:rPr>
        <w:t>Curriculum Vitae</w:t>
      </w:r>
      <w:r>
        <w:rPr>
          <w:b/>
          <w:bCs/>
          <w:lang w:val="en-CA"/>
        </w:rPr>
        <w:t xml:space="preserve"> </w:t>
      </w:r>
      <w:r w:rsidRPr="00B342D7">
        <w:rPr>
          <w:b/>
          <w:bCs/>
          <w:lang w:val="en-CA"/>
        </w:rPr>
        <w:t>–</w:t>
      </w:r>
      <w:r>
        <w:rPr>
          <w:b/>
          <w:bCs/>
          <w:lang w:val="en-CA"/>
        </w:rPr>
        <w:t xml:space="preserve"> June 2016</w:t>
      </w:r>
    </w:p>
    <w:p w14:paraId="619608DD" w14:textId="77777777" w:rsidR="00FB3331" w:rsidRPr="00B342D7" w:rsidRDefault="00FB3331" w:rsidP="00FB3331">
      <w:pPr>
        <w:rPr>
          <w:lang w:val="en-CA"/>
        </w:rPr>
      </w:pPr>
    </w:p>
    <w:p w14:paraId="53DEF328" w14:textId="77777777" w:rsidR="00FB3331" w:rsidRPr="00B342D7" w:rsidRDefault="00FB3331" w:rsidP="00FB3331">
      <w:pPr>
        <w:rPr>
          <w:color w:val="000000"/>
        </w:rPr>
      </w:pPr>
      <w:r w:rsidRPr="00B342D7">
        <w:rPr>
          <w:color w:val="000000"/>
        </w:rPr>
        <w:t xml:space="preserve">Earle W. McHenry Professor, and </w:t>
      </w:r>
    </w:p>
    <w:p w14:paraId="2B231C73" w14:textId="77777777" w:rsidR="00FB3331" w:rsidRPr="00B342D7" w:rsidRDefault="00FB3331" w:rsidP="00FB3331">
      <w:pPr>
        <w:rPr>
          <w:lang w:val="en-CA"/>
        </w:rPr>
      </w:pPr>
      <w:r w:rsidRPr="00B342D7">
        <w:rPr>
          <w:color w:val="000000"/>
        </w:rPr>
        <w:t>Chair, Department of Nutritional Sciences</w:t>
      </w:r>
      <w:r w:rsidRPr="00B342D7">
        <w:rPr>
          <w:color w:val="000000"/>
        </w:rPr>
        <w:br/>
        <w:t>Faculty of Medicine, University of Toronto</w:t>
      </w:r>
    </w:p>
    <w:p w14:paraId="7D073639" w14:textId="77777777" w:rsidR="00FB3331" w:rsidRPr="00B342D7" w:rsidRDefault="00FB3331" w:rsidP="00FB3331">
      <w:pPr>
        <w:rPr>
          <w:lang w:val="en-CA"/>
        </w:rPr>
      </w:pPr>
    </w:p>
    <w:p w14:paraId="18B82FBB" w14:textId="77777777" w:rsidR="00FB3331" w:rsidRPr="00B342D7" w:rsidRDefault="00FB3331" w:rsidP="00FB3331">
      <w:pPr>
        <w:rPr>
          <w:color w:val="000000"/>
        </w:rPr>
      </w:pPr>
      <w:r w:rsidRPr="00B342D7">
        <w:rPr>
          <w:color w:val="000000"/>
        </w:rPr>
        <w:t>FitzGerald Building, 150 College Street, Rm 315</w:t>
      </w:r>
      <w:r w:rsidRPr="00B342D7">
        <w:rPr>
          <w:color w:val="000000"/>
        </w:rPr>
        <w:br/>
        <w:t>Toronto, ON, Canada M5S 3E2</w:t>
      </w:r>
    </w:p>
    <w:p w14:paraId="6D0BD8B2" w14:textId="77777777" w:rsidR="00FB3331" w:rsidRPr="00B342D7" w:rsidRDefault="00FB3331" w:rsidP="00FB3331">
      <w:pPr>
        <w:rPr>
          <w:color w:val="000000"/>
        </w:rPr>
      </w:pPr>
      <w:r w:rsidRPr="00B342D7">
        <w:rPr>
          <w:color w:val="000000"/>
        </w:rPr>
        <w:t>Tel: (416) 978-7235; Fax: (416) 971-2366; Cell: (416) 605-1902</w:t>
      </w:r>
      <w:r w:rsidRPr="00B342D7">
        <w:rPr>
          <w:color w:val="000000"/>
        </w:rPr>
        <w:br/>
        <w:t>E-mail: mary.labbe@utoronto.ca</w:t>
      </w:r>
    </w:p>
    <w:p w14:paraId="7A85149B" w14:textId="77777777" w:rsidR="00FB3331" w:rsidRPr="00B342D7" w:rsidRDefault="00FB3331" w:rsidP="00FB3331"/>
    <w:p w14:paraId="5E746688" w14:textId="77777777" w:rsidR="00FB3331" w:rsidRPr="00B342D7" w:rsidRDefault="00FB3331" w:rsidP="00FB3331">
      <w:r>
        <w:rPr>
          <w:noProof/>
          <w:lang w:val="en-CA" w:eastAsia="en-CA"/>
        </w:rPr>
        <mc:AlternateContent>
          <mc:Choice Requires="wps">
            <w:drawing>
              <wp:anchor distT="4294967292" distB="4294967292" distL="114296" distR="114296" simplePos="0" relativeHeight="251659264" behindDoc="0" locked="0" layoutInCell="0" allowOverlap="1" wp14:anchorId="22F47D98" wp14:editId="1882E485">
                <wp:simplePos x="0" y="0"/>
                <wp:positionH relativeFrom="margin">
                  <wp:posOffset>-1</wp:posOffset>
                </wp:positionH>
                <wp:positionV relativeFrom="paragraph">
                  <wp:posOffset>-1</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AE9F0" id="Line 2" o:spid="_x0000_s1026" style="position:absolute;z-index:251659264;visibility:visible;mso-wrap-style:square;mso-width-percent:0;mso-height-percent:0;mso-wrap-distance-left:3.17489mm;mso-wrap-distance-top:-1e-4mm;mso-wrap-distance-right:3.17489mm;mso-wrap-distance-bottom:-1e-4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OHKC+s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Pr>
          <w:noProof/>
          <w:lang w:val="en-CA" w:eastAsia="en-CA"/>
        </w:rPr>
        <mc:AlternateContent>
          <mc:Choice Requires="wps">
            <w:drawing>
              <wp:anchor distT="4294967292" distB="4294967292" distL="114300" distR="114300" simplePos="0" relativeHeight="251660288" behindDoc="0" locked="0" layoutInCell="0" allowOverlap="1" wp14:anchorId="708593E9" wp14:editId="4F884A6E">
                <wp:simplePos x="0" y="0"/>
                <wp:positionH relativeFrom="margin">
                  <wp:posOffset>0</wp:posOffset>
                </wp:positionH>
                <wp:positionV relativeFrom="paragraph">
                  <wp:posOffset>4444</wp:posOffset>
                </wp:positionV>
                <wp:extent cx="59436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26468" id="Line 3" o:spid="_x0000_s1026" style="position:absolute;z-index:25166028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0,.35pt" to="4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EsFFAIAACkEAAAOAAAAZHJzL2Uyb0RvYy54bWysU8Gu2jAQvFfqP1i+QxLIox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" o:allowincell="f" strokecolor="#020000" strokeweight=".96pt">
                <w10:wrap anchorx="margin"/>
              </v:line>
            </w:pict>
          </mc:Fallback>
        </mc:AlternateContent>
      </w:r>
    </w:p>
    <w:p w14:paraId="328E62B9" w14:textId="77777777" w:rsidR="00FB3331" w:rsidRPr="00B342D7" w:rsidRDefault="00FB3331" w:rsidP="00FB3331">
      <w:pPr>
        <w:rPr>
          <w:lang w:val="en-CA"/>
        </w:rPr>
      </w:pPr>
      <w:r>
        <w:rPr>
          <w:b/>
          <w:bCs/>
          <w:lang w:val="en-CA"/>
        </w:rPr>
        <w:t>ACADEMIC DEGREES</w:t>
      </w:r>
      <w:r w:rsidRPr="00B342D7">
        <w:rPr>
          <w:b/>
          <w:bCs/>
          <w:lang w:val="en-CA"/>
        </w:rPr>
        <w:t>:</w:t>
      </w:r>
    </w:p>
    <w:p w14:paraId="1B6E1B97" w14:textId="5DC385C4" w:rsidR="00FB3331" w:rsidRPr="00B342D7" w:rsidRDefault="00FB3331" w:rsidP="00FB3331">
      <w:pPr>
        <w:ind w:left="720" w:hanging="720"/>
        <w:rPr>
          <w:lang w:val="en-CA"/>
        </w:rPr>
      </w:pPr>
      <w:r w:rsidRPr="00B342D7">
        <w:rPr>
          <w:lang w:val="en-CA"/>
        </w:rPr>
        <w:t>Ph.D., Nutrition (Dean's Honour List), McGill University, Montreal, Que, 1988</w:t>
      </w:r>
    </w:p>
    <w:p w14:paraId="6A253529" w14:textId="5563FE5A" w:rsidR="00FB3331" w:rsidRPr="00B342D7" w:rsidRDefault="00FB3331" w:rsidP="00FB3331">
      <w:pPr>
        <w:ind w:left="720" w:hanging="720"/>
        <w:rPr>
          <w:lang w:val="en-CA"/>
        </w:rPr>
      </w:pPr>
      <w:r w:rsidRPr="00B342D7">
        <w:rPr>
          <w:lang w:val="en-CA"/>
        </w:rPr>
        <w:t>M.Sc., Nutrition, McGill University, Montreal, Quebec, 1983</w:t>
      </w:r>
    </w:p>
    <w:p w14:paraId="307566C6" w14:textId="42362D61" w:rsidR="00FB3331" w:rsidRPr="00B342D7" w:rsidRDefault="00FB3331" w:rsidP="00FB3331">
      <w:pPr>
        <w:ind w:left="720" w:hanging="720"/>
        <w:rPr>
          <w:lang w:val="en-CA"/>
        </w:rPr>
      </w:pPr>
      <w:r w:rsidRPr="00B342D7">
        <w:rPr>
          <w:lang w:val="en-CA"/>
        </w:rPr>
        <w:t>B.Sc. (Honours), Biochemistry, Carleton University, Ottawa, Ontario, 1975</w:t>
      </w:r>
      <w:r w:rsidRPr="00B342D7">
        <w:rPr>
          <w:lang w:val="en-CA"/>
        </w:rPr>
        <w:tab/>
      </w:r>
    </w:p>
    <w:p w14:paraId="3CDBA33E" w14:textId="68B95636" w:rsidR="00192E33" w:rsidRPr="00963651" w:rsidRDefault="00192E33" w:rsidP="00192E33">
      <w:pPr>
        <w:pStyle w:val="Subtitle"/>
        <w:rPr>
          <w:rFonts w:cs="Arial"/>
          <w:szCs w:val="22"/>
        </w:rPr>
      </w:pPr>
      <w:r w:rsidRPr="00963651">
        <w:rPr>
          <w:rFonts w:cs="Arial"/>
          <w:szCs w:val="22"/>
        </w:rPr>
        <w:t>Personal Statement</w:t>
      </w:r>
    </w:p>
    <w:p w14:paraId="51125990" w14:textId="144E946F" w:rsidR="00192E33" w:rsidRDefault="00192E33" w:rsidP="00192E33">
      <w:pPr>
        <w:pStyle w:val="DataField11pt-Single"/>
        <w:rPr>
          <w:bCs/>
          <w:iCs/>
          <w:szCs w:val="22"/>
        </w:rPr>
      </w:pPr>
      <w:r w:rsidRPr="00963651">
        <w:rPr>
          <w:szCs w:val="22"/>
        </w:rPr>
        <w:t xml:space="preserve">As the Earle W. McHenry Professor (endowed research professor) and Chair, Department of Nutritional Sciences, in the Faculty of Medicine, my research group is focused on </w:t>
      </w:r>
      <w:r w:rsidRPr="00963651">
        <w:rPr>
          <w:i/>
          <w:szCs w:val="22"/>
        </w:rPr>
        <w:t>Food and Nutrition Policy for Population Health</w:t>
      </w:r>
      <w:r w:rsidRPr="00963651">
        <w:rPr>
          <w:szCs w:val="22"/>
        </w:rPr>
        <w:t xml:space="preserve">.  Having spent many years prior to this in the Canadian government, as Director of Nutritional Sciences, I was responsible for Health Canada’s nutrition laboratory research, surveillance, scientific evaluation and regulatory programs, served as Canadian Head of Delegation to the Codex Alimentarius Committees on Nutrition and on Food Labelling, and coordinated Canada’s participation with the US in the development of the Dietary Reference Intakes. Thus I am an expert in public health nutrition, nutrition policy, and food and nutrition regulations. My current research includes examination of the nutritional quality of the Canadian food supply, particularly by using nutrient profiling methods; investigation of national population-level dietary patterns associated with obesity, metabolic syndrome, diabetes and cardiovascular disease; consumer surveys of food choices related to obesity and chronic disease; and experiments on food labelling and how it supports or misleads the healthy choices of consumers. I currently supervise </w:t>
      </w:r>
      <w:r>
        <w:rPr>
          <w:szCs w:val="22"/>
        </w:rPr>
        <w:t>2</w:t>
      </w:r>
      <w:r w:rsidRPr="00963651">
        <w:rPr>
          <w:szCs w:val="22"/>
        </w:rPr>
        <w:t xml:space="preserve"> MSc, 5 PhD, </w:t>
      </w:r>
      <w:r>
        <w:rPr>
          <w:szCs w:val="22"/>
        </w:rPr>
        <w:t>2</w:t>
      </w:r>
      <w:r w:rsidRPr="00963651">
        <w:rPr>
          <w:szCs w:val="22"/>
        </w:rPr>
        <w:t xml:space="preserve"> PDF and several undergraduate and MPH practicum students. I was co-chair of the Canadian Trans Fat Task Force, led the Trans Fat Monitoring Program and served as Chair and vice-Chair of the Canadian Sodium Working Group. I am a member of the C-CHANGE initiative harmonizing Canadian medical guidelines for cardiovascular disease, the PAHO regional expert group on Cardiovascular Disease Prevention through Dietary Salt Reduction, and a member of the World Health Organization Nutrition Guidance Expert Advisory Group on Diet and Health and the WHO Global Coordinating Committee on Prevention and Control of NCDs. </w:t>
      </w:r>
      <w:r w:rsidRPr="00963651">
        <w:rPr>
          <w:bCs/>
          <w:iCs/>
          <w:szCs w:val="22"/>
        </w:rPr>
        <w:t xml:space="preserve">In the last 5 years I have </w:t>
      </w:r>
      <w:r w:rsidR="004F5FF9" w:rsidRPr="00963651">
        <w:rPr>
          <w:bCs/>
          <w:iCs/>
          <w:szCs w:val="22"/>
        </w:rPr>
        <w:t xml:space="preserve">published </w:t>
      </w:r>
      <w:r w:rsidR="004F5FF9">
        <w:rPr>
          <w:bCs/>
          <w:iCs/>
          <w:szCs w:val="22"/>
        </w:rPr>
        <w:t>63 peer-reviewed publications:</w:t>
      </w:r>
      <w:r w:rsidRPr="00963651">
        <w:rPr>
          <w:bCs/>
          <w:iCs/>
          <w:szCs w:val="22"/>
        </w:rPr>
        <w:t xml:space="preserve">13 studies on the nutritional quality of the food supply, 9 consumer studies, and </w:t>
      </w:r>
      <w:r w:rsidRPr="00963651">
        <w:rPr>
          <w:color w:val="000000" w:themeColor="text1"/>
          <w:szCs w:val="22"/>
        </w:rPr>
        <w:t>have been part of 14 publications based on global collaborations in these areas</w:t>
      </w:r>
      <w:r w:rsidRPr="00963651">
        <w:rPr>
          <w:bCs/>
          <w:iCs/>
          <w:szCs w:val="22"/>
        </w:rPr>
        <w:t>.</w:t>
      </w:r>
    </w:p>
    <w:p w14:paraId="29C86CE5" w14:textId="2F4ED9EC" w:rsidR="00192E33" w:rsidRPr="00963651" w:rsidRDefault="00192E33" w:rsidP="00192E33">
      <w:pPr>
        <w:pStyle w:val="Subtitle"/>
        <w:rPr>
          <w:rFonts w:cs="Arial"/>
          <w:szCs w:val="22"/>
        </w:rPr>
      </w:pPr>
      <w:r w:rsidRPr="00963651">
        <w:rPr>
          <w:rFonts w:cs="Arial"/>
          <w:szCs w:val="22"/>
        </w:rPr>
        <w:t xml:space="preserve">Positions and </w:t>
      </w:r>
      <w:proofErr w:type="spellStart"/>
      <w:r w:rsidRPr="00963651">
        <w:rPr>
          <w:rFonts w:cs="Arial"/>
          <w:szCs w:val="22"/>
        </w:rPr>
        <w:t>Hono</w:t>
      </w:r>
      <w:r w:rsidR="00FB3331">
        <w:rPr>
          <w:rFonts w:cs="Arial"/>
          <w:szCs w:val="22"/>
        </w:rPr>
        <w:t>u</w:t>
      </w:r>
      <w:r w:rsidRPr="00963651">
        <w:rPr>
          <w:rFonts w:cs="Arial"/>
          <w:szCs w:val="22"/>
        </w:rPr>
        <w:t>rs</w:t>
      </w:r>
      <w:proofErr w:type="spellEnd"/>
    </w:p>
    <w:p w14:paraId="09065E58" w14:textId="77777777" w:rsidR="00192E33" w:rsidRPr="00963651" w:rsidRDefault="00192E33" w:rsidP="00192E33">
      <w:pPr>
        <w:rPr>
          <w:rFonts w:cs="Arial"/>
          <w:szCs w:val="22"/>
          <w:u w:val="single"/>
          <w:lang w:val="en-CA"/>
        </w:rPr>
      </w:pPr>
      <w:r w:rsidRPr="00963651">
        <w:rPr>
          <w:rFonts w:cs="Arial"/>
          <w:szCs w:val="22"/>
          <w:u w:val="single"/>
          <w:lang w:val="en-CA"/>
        </w:rPr>
        <w:t>Positions and Employment</w:t>
      </w:r>
    </w:p>
    <w:tbl>
      <w:tblPr>
        <w:tblW w:w="0" w:type="auto"/>
        <w:tblInd w:w="120" w:type="dxa"/>
        <w:tblLayout w:type="fixed"/>
        <w:tblCellMar>
          <w:left w:w="120" w:type="dxa"/>
          <w:right w:w="120" w:type="dxa"/>
        </w:tblCellMar>
        <w:tblLook w:val="0000" w:firstRow="0" w:lastRow="0" w:firstColumn="0" w:lastColumn="0" w:noHBand="0" w:noVBand="0"/>
      </w:tblPr>
      <w:tblGrid>
        <w:gridCol w:w="2070"/>
        <w:gridCol w:w="8730"/>
      </w:tblGrid>
      <w:tr w:rsidR="00192E33" w:rsidRPr="00963651" w14:paraId="50CF273C" w14:textId="77777777" w:rsidTr="004F791E">
        <w:trPr>
          <w:cantSplit/>
        </w:trPr>
        <w:tc>
          <w:tcPr>
            <w:tcW w:w="2070" w:type="dxa"/>
            <w:tcBorders>
              <w:top w:val="nil"/>
              <w:left w:val="nil"/>
              <w:bottom w:val="nil"/>
              <w:right w:val="nil"/>
            </w:tcBorders>
          </w:tcPr>
          <w:p w14:paraId="545DFE94" w14:textId="77777777" w:rsidR="00192E33" w:rsidRPr="00963651" w:rsidRDefault="00192E33" w:rsidP="004F791E">
            <w:pPr>
              <w:rPr>
                <w:rFonts w:cs="Arial"/>
                <w:szCs w:val="22"/>
                <w:lang w:val="en-CA"/>
              </w:rPr>
            </w:pPr>
            <w:r w:rsidRPr="00963651">
              <w:rPr>
                <w:rFonts w:cs="Arial"/>
                <w:szCs w:val="22"/>
                <w:lang w:val="en-CA"/>
              </w:rPr>
              <w:t xml:space="preserve">04/1989 - 02/2003 </w:t>
            </w:r>
          </w:p>
        </w:tc>
        <w:tc>
          <w:tcPr>
            <w:tcW w:w="8730" w:type="dxa"/>
            <w:tcBorders>
              <w:top w:val="nil"/>
              <w:left w:val="nil"/>
              <w:bottom w:val="nil"/>
              <w:right w:val="nil"/>
            </w:tcBorders>
          </w:tcPr>
          <w:p w14:paraId="34FC5ED7" w14:textId="77777777" w:rsidR="00192E33" w:rsidRPr="00963651" w:rsidRDefault="00192E33" w:rsidP="004F791E">
            <w:pPr>
              <w:rPr>
                <w:rFonts w:cs="Arial"/>
                <w:szCs w:val="22"/>
                <w:lang w:val="en-CA"/>
              </w:rPr>
            </w:pPr>
            <w:r w:rsidRPr="00963651">
              <w:rPr>
                <w:rFonts w:cs="Arial"/>
                <w:szCs w:val="22"/>
                <w:lang w:val="en-CA"/>
              </w:rPr>
              <w:t xml:space="preserve">Research Scientist, RES 02, 03, 04, Nutrition Research Division, Health Canada </w:t>
            </w:r>
          </w:p>
        </w:tc>
      </w:tr>
      <w:tr w:rsidR="00192E33" w:rsidRPr="00963651" w14:paraId="62EA861C" w14:textId="77777777" w:rsidTr="004F791E">
        <w:trPr>
          <w:cantSplit/>
        </w:trPr>
        <w:tc>
          <w:tcPr>
            <w:tcW w:w="2070" w:type="dxa"/>
            <w:tcBorders>
              <w:top w:val="nil"/>
              <w:left w:val="nil"/>
              <w:bottom w:val="nil"/>
              <w:right w:val="nil"/>
            </w:tcBorders>
          </w:tcPr>
          <w:p w14:paraId="36210D6D" w14:textId="77777777" w:rsidR="00192E33" w:rsidRPr="00963651" w:rsidRDefault="00192E33" w:rsidP="004F791E">
            <w:pPr>
              <w:rPr>
                <w:rFonts w:cs="Arial"/>
                <w:szCs w:val="22"/>
                <w:lang w:val="en-CA"/>
              </w:rPr>
            </w:pPr>
            <w:r w:rsidRPr="00963651">
              <w:rPr>
                <w:rFonts w:cs="Arial"/>
                <w:szCs w:val="22"/>
                <w:lang w:val="en-CA"/>
              </w:rPr>
              <w:t xml:space="preserve">04/1991 - 02/2003 </w:t>
            </w:r>
          </w:p>
        </w:tc>
        <w:tc>
          <w:tcPr>
            <w:tcW w:w="8730" w:type="dxa"/>
            <w:tcBorders>
              <w:top w:val="nil"/>
              <w:left w:val="nil"/>
              <w:bottom w:val="nil"/>
              <w:right w:val="nil"/>
            </w:tcBorders>
          </w:tcPr>
          <w:p w14:paraId="2D0CE644" w14:textId="77777777" w:rsidR="00192E33" w:rsidRPr="00963651" w:rsidRDefault="00192E33" w:rsidP="004F791E">
            <w:pPr>
              <w:rPr>
                <w:rFonts w:cs="Arial"/>
                <w:szCs w:val="22"/>
                <w:lang w:val="en-CA"/>
              </w:rPr>
            </w:pPr>
            <w:r w:rsidRPr="00963651">
              <w:rPr>
                <w:rFonts w:cs="Arial"/>
                <w:szCs w:val="22"/>
                <w:lang w:val="en-CA"/>
              </w:rPr>
              <w:t>Head, Nutrition Research and Micronutrients Section, Health Canada</w:t>
            </w:r>
          </w:p>
        </w:tc>
      </w:tr>
      <w:tr w:rsidR="00192E33" w:rsidRPr="00963651" w14:paraId="1F2ABC70" w14:textId="77777777" w:rsidTr="004F791E">
        <w:trPr>
          <w:cantSplit/>
        </w:trPr>
        <w:tc>
          <w:tcPr>
            <w:tcW w:w="2070" w:type="dxa"/>
            <w:tcBorders>
              <w:top w:val="nil"/>
              <w:left w:val="nil"/>
              <w:bottom w:val="nil"/>
              <w:right w:val="nil"/>
            </w:tcBorders>
          </w:tcPr>
          <w:p w14:paraId="5A27BDFB" w14:textId="77777777" w:rsidR="00192E33" w:rsidRPr="00963651" w:rsidRDefault="00192E33" w:rsidP="004F791E">
            <w:pPr>
              <w:rPr>
                <w:rFonts w:cs="Arial"/>
                <w:szCs w:val="22"/>
                <w:lang w:val="en-CA"/>
              </w:rPr>
            </w:pPr>
            <w:r w:rsidRPr="00963651">
              <w:rPr>
                <w:rFonts w:cs="Arial"/>
                <w:szCs w:val="22"/>
                <w:lang w:val="en-CA"/>
              </w:rPr>
              <w:t xml:space="preserve">01/2005 - 06/2006 </w:t>
            </w:r>
          </w:p>
        </w:tc>
        <w:tc>
          <w:tcPr>
            <w:tcW w:w="8730" w:type="dxa"/>
            <w:tcBorders>
              <w:top w:val="nil"/>
              <w:left w:val="nil"/>
              <w:bottom w:val="nil"/>
              <w:right w:val="nil"/>
            </w:tcBorders>
          </w:tcPr>
          <w:p w14:paraId="41B02FE8" w14:textId="77777777" w:rsidR="00192E33" w:rsidRPr="00963651" w:rsidRDefault="00192E33" w:rsidP="004F791E">
            <w:pPr>
              <w:rPr>
                <w:rFonts w:cs="Arial"/>
                <w:szCs w:val="22"/>
                <w:lang w:val="en-CA"/>
              </w:rPr>
            </w:pPr>
            <w:r w:rsidRPr="00963651">
              <w:rPr>
                <w:rFonts w:cs="Arial"/>
                <w:szCs w:val="22"/>
                <w:lang w:val="en-CA"/>
              </w:rPr>
              <w:t xml:space="preserve">Co-Chair, Trans Fat Task Force, established in response to a Parliamentary motion, Canadian House of Commons, November 2004. </w:t>
            </w:r>
          </w:p>
        </w:tc>
      </w:tr>
      <w:tr w:rsidR="00192E33" w:rsidRPr="00963651" w14:paraId="2EF337D3" w14:textId="77777777" w:rsidTr="004F791E">
        <w:trPr>
          <w:cantSplit/>
        </w:trPr>
        <w:tc>
          <w:tcPr>
            <w:tcW w:w="2070" w:type="dxa"/>
            <w:tcBorders>
              <w:top w:val="nil"/>
              <w:left w:val="nil"/>
              <w:bottom w:val="nil"/>
              <w:right w:val="nil"/>
            </w:tcBorders>
          </w:tcPr>
          <w:p w14:paraId="458BD068" w14:textId="77777777" w:rsidR="00192E33" w:rsidRPr="00963651" w:rsidRDefault="00192E33" w:rsidP="004F791E">
            <w:pPr>
              <w:rPr>
                <w:rFonts w:cs="Arial"/>
                <w:szCs w:val="22"/>
                <w:lang w:val="en-CA"/>
              </w:rPr>
            </w:pPr>
            <w:r w:rsidRPr="00963651">
              <w:rPr>
                <w:rFonts w:cs="Arial"/>
                <w:szCs w:val="22"/>
                <w:lang w:val="en-CA"/>
              </w:rPr>
              <w:t xml:space="preserve">03/2001 - Present </w:t>
            </w:r>
          </w:p>
        </w:tc>
        <w:tc>
          <w:tcPr>
            <w:tcW w:w="8730" w:type="dxa"/>
            <w:tcBorders>
              <w:top w:val="nil"/>
              <w:left w:val="nil"/>
              <w:bottom w:val="nil"/>
              <w:right w:val="nil"/>
            </w:tcBorders>
          </w:tcPr>
          <w:p w14:paraId="1FC6F6B5" w14:textId="77777777" w:rsidR="00192E33" w:rsidRPr="00963651" w:rsidRDefault="00192E33" w:rsidP="004F791E">
            <w:pPr>
              <w:rPr>
                <w:rFonts w:cs="Arial"/>
                <w:szCs w:val="22"/>
                <w:lang w:val="en-CA"/>
              </w:rPr>
            </w:pPr>
            <w:r w:rsidRPr="00963651">
              <w:rPr>
                <w:rFonts w:cs="Arial"/>
                <w:szCs w:val="22"/>
                <w:lang w:val="en-CA"/>
              </w:rPr>
              <w:t>Adjunct Professor, School Dietetics &amp; Human Nutrition, McGill University</w:t>
            </w:r>
          </w:p>
        </w:tc>
      </w:tr>
      <w:tr w:rsidR="00192E33" w:rsidRPr="00963651" w14:paraId="393FDB99" w14:textId="77777777" w:rsidTr="004F791E">
        <w:trPr>
          <w:cantSplit/>
        </w:trPr>
        <w:tc>
          <w:tcPr>
            <w:tcW w:w="2070" w:type="dxa"/>
            <w:tcBorders>
              <w:top w:val="nil"/>
              <w:left w:val="nil"/>
              <w:bottom w:val="nil"/>
              <w:right w:val="nil"/>
            </w:tcBorders>
          </w:tcPr>
          <w:p w14:paraId="43B16ABA" w14:textId="77777777" w:rsidR="00192E33" w:rsidRPr="00963651" w:rsidRDefault="00192E33" w:rsidP="004F791E">
            <w:pPr>
              <w:rPr>
                <w:rFonts w:cs="Arial"/>
                <w:szCs w:val="22"/>
                <w:lang w:val="en-CA"/>
              </w:rPr>
            </w:pPr>
            <w:r w:rsidRPr="00963651">
              <w:rPr>
                <w:rFonts w:cs="Arial"/>
                <w:szCs w:val="22"/>
                <w:lang w:val="en-CA"/>
              </w:rPr>
              <w:t>11/2007 - 12/2010</w:t>
            </w:r>
          </w:p>
        </w:tc>
        <w:tc>
          <w:tcPr>
            <w:tcW w:w="8730" w:type="dxa"/>
            <w:tcBorders>
              <w:top w:val="nil"/>
              <w:left w:val="nil"/>
              <w:bottom w:val="nil"/>
              <w:right w:val="nil"/>
            </w:tcBorders>
          </w:tcPr>
          <w:p w14:paraId="08582995" w14:textId="77777777" w:rsidR="00192E33" w:rsidRPr="00963651" w:rsidRDefault="00192E33" w:rsidP="004F791E">
            <w:pPr>
              <w:rPr>
                <w:rFonts w:cs="Arial"/>
                <w:szCs w:val="22"/>
                <w:lang w:val="en-CA"/>
              </w:rPr>
            </w:pPr>
            <w:r w:rsidRPr="00963651">
              <w:rPr>
                <w:rFonts w:cs="Arial"/>
                <w:szCs w:val="22"/>
                <w:lang w:val="en-CA"/>
              </w:rPr>
              <w:t>Chair/Vice Chair, Canadian Sodium Working Group, established by Minister of Health to develop a national sodium reduction strategy</w:t>
            </w:r>
          </w:p>
        </w:tc>
      </w:tr>
      <w:tr w:rsidR="00192E33" w:rsidRPr="00963651" w14:paraId="405BD49A" w14:textId="77777777" w:rsidTr="004F791E">
        <w:trPr>
          <w:cantSplit/>
        </w:trPr>
        <w:tc>
          <w:tcPr>
            <w:tcW w:w="2070" w:type="dxa"/>
            <w:tcBorders>
              <w:top w:val="nil"/>
              <w:left w:val="nil"/>
              <w:bottom w:val="nil"/>
              <w:right w:val="nil"/>
            </w:tcBorders>
          </w:tcPr>
          <w:p w14:paraId="61D84556" w14:textId="77777777" w:rsidR="00192E33" w:rsidRPr="00963651" w:rsidRDefault="00192E33" w:rsidP="004F791E">
            <w:pPr>
              <w:rPr>
                <w:rFonts w:cs="Arial"/>
                <w:szCs w:val="22"/>
                <w:lang w:val="en-CA"/>
              </w:rPr>
            </w:pPr>
            <w:r w:rsidRPr="00963651">
              <w:rPr>
                <w:rFonts w:cs="Arial"/>
                <w:szCs w:val="22"/>
                <w:lang w:val="en-CA"/>
              </w:rPr>
              <w:t>12/2003 - 06/2009</w:t>
            </w:r>
          </w:p>
        </w:tc>
        <w:tc>
          <w:tcPr>
            <w:tcW w:w="8730" w:type="dxa"/>
            <w:tcBorders>
              <w:top w:val="nil"/>
              <w:left w:val="nil"/>
              <w:bottom w:val="nil"/>
              <w:right w:val="nil"/>
            </w:tcBorders>
          </w:tcPr>
          <w:p w14:paraId="40E8DC65" w14:textId="77777777" w:rsidR="00192E33" w:rsidRPr="00963651" w:rsidRDefault="00192E33" w:rsidP="004F791E">
            <w:pPr>
              <w:rPr>
                <w:rFonts w:cs="Arial"/>
                <w:szCs w:val="22"/>
                <w:lang w:val="en-CA"/>
              </w:rPr>
            </w:pPr>
            <w:r w:rsidRPr="00963651">
              <w:rPr>
                <w:rFonts w:cs="Arial"/>
                <w:szCs w:val="22"/>
                <w:lang w:val="en-CA"/>
              </w:rPr>
              <w:t>Director, Bureau of Nutritional Sciences, Food Directorate, Health Products and Food Branch, Health Canada</w:t>
            </w:r>
          </w:p>
        </w:tc>
      </w:tr>
      <w:tr w:rsidR="00192E33" w:rsidRPr="00963651" w14:paraId="006FB053" w14:textId="77777777" w:rsidTr="004F791E">
        <w:trPr>
          <w:cantSplit/>
        </w:trPr>
        <w:tc>
          <w:tcPr>
            <w:tcW w:w="2070" w:type="dxa"/>
            <w:tcBorders>
              <w:top w:val="nil"/>
              <w:left w:val="nil"/>
              <w:bottom w:val="nil"/>
              <w:right w:val="nil"/>
            </w:tcBorders>
          </w:tcPr>
          <w:p w14:paraId="1DF7DD7B" w14:textId="77777777" w:rsidR="00192E33" w:rsidRPr="00963651" w:rsidRDefault="00192E33" w:rsidP="004F791E">
            <w:pPr>
              <w:rPr>
                <w:rFonts w:cs="Arial"/>
                <w:szCs w:val="22"/>
                <w:lang w:val="en-CA"/>
              </w:rPr>
            </w:pPr>
            <w:r w:rsidRPr="00963651">
              <w:rPr>
                <w:rFonts w:cs="Arial"/>
                <w:szCs w:val="22"/>
                <w:lang w:val="en-CA"/>
              </w:rPr>
              <w:t>07/2009 - Present</w:t>
            </w:r>
          </w:p>
        </w:tc>
        <w:tc>
          <w:tcPr>
            <w:tcW w:w="8730" w:type="dxa"/>
            <w:tcBorders>
              <w:top w:val="nil"/>
              <w:left w:val="nil"/>
              <w:bottom w:val="nil"/>
              <w:right w:val="nil"/>
            </w:tcBorders>
          </w:tcPr>
          <w:p w14:paraId="48F880BD" w14:textId="77777777" w:rsidR="00192E33" w:rsidRPr="00963651" w:rsidRDefault="00192E33" w:rsidP="004F791E">
            <w:pPr>
              <w:rPr>
                <w:rFonts w:cs="Arial"/>
                <w:szCs w:val="22"/>
                <w:lang w:val="en-CA"/>
              </w:rPr>
            </w:pPr>
            <w:r w:rsidRPr="00963651">
              <w:rPr>
                <w:rFonts w:cs="Arial"/>
                <w:szCs w:val="22"/>
                <w:lang w:val="en-CA"/>
              </w:rPr>
              <w:t>Earle W. McHenry Professor and Chair, Dept. of Nutritional Sciences, Faculty of Medicine, University of Toronto</w:t>
            </w:r>
          </w:p>
        </w:tc>
      </w:tr>
    </w:tbl>
    <w:p w14:paraId="57CC1593" w14:textId="77777777" w:rsidR="00192E33" w:rsidRPr="00963651" w:rsidRDefault="00192E33" w:rsidP="00192E33">
      <w:pPr>
        <w:rPr>
          <w:rFonts w:cs="Arial"/>
          <w:szCs w:val="22"/>
        </w:rPr>
      </w:pPr>
    </w:p>
    <w:p w14:paraId="4B6495CC" w14:textId="77777777" w:rsidR="00192E33" w:rsidRPr="00963651" w:rsidRDefault="00192E33" w:rsidP="00192E33">
      <w:pPr>
        <w:rPr>
          <w:rFonts w:cs="Arial"/>
          <w:szCs w:val="22"/>
          <w:u w:val="single"/>
        </w:rPr>
      </w:pPr>
      <w:r w:rsidRPr="00963651">
        <w:rPr>
          <w:rFonts w:cs="Arial"/>
          <w:szCs w:val="22"/>
          <w:u w:val="single"/>
        </w:rPr>
        <w:t>Honours and Awards</w:t>
      </w:r>
      <w:r>
        <w:rPr>
          <w:rFonts w:cs="Arial"/>
          <w:szCs w:val="22"/>
          <w:u w:val="single"/>
        </w:rPr>
        <w:t xml:space="preserve"> (partial list)</w:t>
      </w:r>
    </w:p>
    <w:p w14:paraId="6CD39FE7" w14:textId="77777777" w:rsidR="00192E33" w:rsidRPr="00963651" w:rsidRDefault="00192E33" w:rsidP="00192E33">
      <w:pPr>
        <w:pStyle w:val="Level1"/>
        <w:numPr>
          <w:ilvl w:val="0"/>
          <w:numId w:val="19"/>
        </w:numPr>
        <w:tabs>
          <w:tab w:val="left" w:pos="720"/>
        </w:tabs>
        <w:ind w:left="284" w:hanging="284"/>
        <w:jc w:val="left"/>
        <w:rPr>
          <w:rFonts w:ascii="Arial" w:hAnsi="Arial" w:cs="Arial"/>
          <w:sz w:val="22"/>
          <w:szCs w:val="22"/>
          <w:lang w:val="en-CA"/>
        </w:rPr>
      </w:pPr>
      <w:r w:rsidRPr="00963651">
        <w:rPr>
          <w:rFonts w:ascii="Arial" w:hAnsi="Arial" w:cs="Arial"/>
          <w:sz w:val="22"/>
          <w:szCs w:val="22"/>
          <w:lang w:val="en-CA"/>
        </w:rPr>
        <w:lastRenderedPageBreak/>
        <w:t>Centrum Foundation New Scientist Award, Canadian Society for Nutritional Sciences, 2001</w:t>
      </w:r>
    </w:p>
    <w:p w14:paraId="0DAA573C" w14:textId="77777777" w:rsidR="00192E33" w:rsidRPr="00963651" w:rsidRDefault="00192E33" w:rsidP="00192E33">
      <w:pPr>
        <w:pStyle w:val="Level1"/>
        <w:numPr>
          <w:ilvl w:val="0"/>
          <w:numId w:val="19"/>
        </w:numPr>
        <w:tabs>
          <w:tab w:val="left" w:pos="720"/>
        </w:tabs>
        <w:ind w:left="284" w:hanging="284"/>
        <w:jc w:val="left"/>
        <w:rPr>
          <w:rFonts w:ascii="Arial" w:hAnsi="Arial" w:cs="Arial"/>
          <w:sz w:val="22"/>
          <w:szCs w:val="22"/>
          <w:lang w:val="en-CA"/>
        </w:rPr>
      </w:pPr>
      <w:r w:rsidRPr="00963651">
        <w:rPr>
          <w:rFonts w:ascii="Arial" w:hAnsi="Arial" w:cs="Arial"/>
          <w:sz w:val="22"/>
          <w:szCs w:val="22"/>
          <w:lang w:val="en-CA"/>
        </w:rPr>
        <w:t>Queen’s Golden Jubilee Commemorative Medal, Governor General of Canada, 2002</w:t>
      </w:r>
    </w:p>
    <w:p w14:paraId="5AE14514" w14:textId="77777777" w:rsidR="00192E33" w:rsidRPr="00963651" w:rsidRDefault="00192E33" w:rsidP="00192E33">
      <w:pPr>
        <w:pStyle w:val="Level1"/>
        <w:numPr>
          <w:ilvl w:val="0"/>
          <w:numId w:val="19"/>
        </w:numPr>
        <w:tabs>
          <w:tab w:val="left" w:pos="720"/>
        </w:tabs>
        <w:ind w:left="284" w:hanging="284"/>
        <w:jc w:val="left"/>
        <w:rPr>
          <w:rFonts w:ascii="Arial" w:hAnsi="Arial" w:cs="Arial"/>
          <w:sz w:val="22"/>
          <w:szCs w:val="22"/>
          <w:lang w:val="en-CA"/>
        </w:rPr>
      </w:pPr>
      <w:r w:rsidRPr="00963651">
        <w:rPr>
          <w:rFonts w:ascii="Arial" w:hAnsi="Arial" w:cs="Arial"/>
          <w:sz w:val="22"/>
          <w:szCs w:val="22"/>
          <w:lang w:val="en-CA"/>
        </w:rPr>
        <w:t xml:space="preserve">Collaborative Leadership award (with HSFC) for the Trans Fat Task Force, Health Canada, 2007 </w:t>
      </w:r>
    </w:p>
    <w:p w14:paraId="0F23F785" w14:textId="77777777" w:rsidR="00192E33" w:rsidRPr="00963651" w:rsidRDefault="00192E33" w:rsidP="00192E33">
      <w:pPr>
        <w:pStyle w:val="Level1"/>
        <w:numPr>
          <w:ilvl w:val="0"/>
          <w:numId w:val="19"/>
        </w:numPr>
        <w:tabs>
          <w:tab w:val="left" w:pos="720"/>
        </w:tabs>
        <w:ind w:left="284" w:hanging="284"/>
        <w:jc w:val="left"/>
        <w:rPr>
          <w:rFonts w:ascii="Arial" w:hAnsi="Arial" w:cs="Arial"/>
          <w:sz w:val="22"/>
          <w:szCs w:val="22"/>
          <w:lang w:val="en-CA"/>
        </w:rPr>
      </w:pPr>
      <w:r w:rsidRPr="00963651">
        <w:rPr>
          <w:rFonts w:ascii="Arial" w:hAnsi="Arial" w:cs="Arial"/>
          <w:sz w:val="22"/>
          <w:szCs w:val="22"/>
          <w:lang w:val="en-CA"/>
        </w:rPr>
        <w:t>YMCA-YWCA Women of Distinction Awards - Science, Research &amp; Technology Award finalist, 2007</w:t>
      </w:r>
    </w:p>
    <w:p w14:paraId="71DB6854" w14:textId="77777777" w:rsidR="00192E33" w:rsidRPr="00963651" w:rsidRDefault="00192E33" w:rsidP="00192E33">
      <w:pPr>
        <w:pStyle w:val="Level1"/>
        <w:numPr>
          <w:ilvl w:val="0"/>
          <w:numId w:val="19"/>
        </w:numPr>
        <w:tabs>
          <w:tab w:val="left" w:pos="720"/>
        </w:tabs>
        <w:ind w:left="284" w:hanging="284"/>
        <w:jc w:val="left"/>
        <w:rPr>
          <w:rFonts w:ascii="Arial" w:hAnsi="Arial" w:cs="Arial"/>
          <w:sz w:val="22"/>
          <w:szCs w:val="22"/>
          <w:lang w:val="en-CA"/>
        </w:rPr>
      </w:pPr>
      <w:r w:rsidRPr="00963651">
        <w:rPr>
          <w:rFonts w:ascii="Arial" w:hAnsi="Arial" w:cs="Arial"/>
          <w:sz w:val="22"/>
          <w:szCs w:val="22"/>
          <w:lang w:val="en-CA"/>
        </w:rPr>
        <w:t xml:space="preserve">Earle </w:t>
      </w:r>
      <w:r w:rsidRPr="00963651">
        <w:rPr>
          <w:rFonts w:ascii="Arial" w:hAnsi="Arial" w:cs="Arial"/>
          <w:sz w:val="22"/>
          <w:szCs w:val="22"/>
        </w:rPr>
        <w:t>Willard McHenry Award for Distinguished Service in Nutrition, Canadian Nutrition Society, 2010</w:t>
      </w:r>
    </w:p>
    <w:p w14:paraId="093E5581" w14:textId="77777777" w:rsidR="00192E33" w:rsidRPr="00963651" w:rsidRDefault="00192E33" w:rsidP="00192E33">
      <w:pPr>
        <w:pStyle w:val="Level1"/>
        <w:numPr>
          <w:ilvl w:val="0"/>
          <w:numId w:val="19"/>
        </w:numPr>
        <w:tabs>
          <w:tab w:val="left" w:pos="720"/>
        </w:tabs>
        <w:ind w:left="284" w:hanging="284"/>
        <w:jc w:val="left"/>
        <w:rPr>
          <w:rFonts w:ascii="Arial" w:hAnsi="Arial" w:cs="Arial"/>
          <w:sz w:val="22"/>
          <w:szCs w:val="22"/>
          <w:lang w:val="en-CA"/>
        </w:rPr>
      </w:pPr>
      <w:r w:rsidRPr="00963651">
        <w:rPr>
          <w:rFonts w:ascii="Arial" w:hAnsi="Arial" w:cs="Arial"/>
          <w:sz w:val="22"/>
          <w:szCs w:val="22"/>
        </w:rPr>
        <w:t xml:space="preserve">Certificate of Excellence for sodium leadership in Canada and internationally, Hypertension Canada, 2011 </w:t>
      </w:r>
    </w:p>
    <w:p w14:paraId="3762FA6C" w14:textId="77777777" w:rsidR="00192E33" w:rsidRPr="00963651" w:rsidRDefault="00192E33" w:rsidP="00192E33">
      <w:pPr>
        <w:pStyle w:val="Level1"/>
        <w:numPr>
          <w:ilvl w:val="0"/>
          <w:numId w:val="19"/>
        </w:numPr>
        <w:tabs>
          <w:tab w:val="left" w:pos="720"/>
        </w:tabs>
        <w:ind w:left="284" w:hanging="284"/>
        <w:jc w:val="left"/>
        <w:rPr>
          <w:rFonts w:ascii="Arial" w:hAnsi="Arial" w:cs="Arial"/>
          <w:sz w:val="22"/>
          <w:szCs w:val="22"/>
          <w:lang w:val="en-CA"/>
        </w:rPr>
      </w:pPr>
      <w:r w:rsidRPr="00963651">
        <w:rPr>
          <w:rFonts w:ascii="Arial" w:hAnsi="Arial" w:cs="Arial"/>
          <w:sz w:val="22"/>
          <w:szCs w:val="22"/>
          <w:lang w:val="en-CA"/>
        </w:rPr>
        <w:t>Earle W. Crampton Award for Leadership in Nutrition, McGill University, 2012</w:t>
      </w:r>
    </w:p>
    <w:p w14:paraId="6B2DE2CA" w14:textId="120AFF14" w:rsidR="00192E33" w:rsidRPr="00963651" w:rsidRDefault="00192E33" w:rsidP="00192E33">
      <w:pPr>
        <w:pStyle w:val="Level1"/>
        <w:numPr>
          <w:ilvl w:val="0"/>
          <w:numId w:val="19"/>
        </w:numPr>
        <w:tabs>
          <w:tab w:val="left" w:pos="720"/>
        </w:tabs>
        <w:ind w:left="284" w:hanging="284"/>
        <w:jc w:val="left"/>
        <w:rPr>
          <w:rFonts w:ascii="Arial" w:hAnsi="Arial" w:cs="Arial"/>
          <w:sz w:val="22"/>
          <w:szCs w:val="22"/>
          <w:lang w:val="en-CA"/>
        </w:rPr>
      </w:pPr>
      <w:r w:rsidRPr="00963651">
        <w:rPr>
          <w:rFonts w:ascii="Arial" w:hAnsi="Arial" w:cs="Arial"/>
          <w:sz w:val="22"/>
          <w:szCs w:val="22"/>
          <w:lang w:val="en-CA"/>
        </w:rPr>
        <w:t>World Hypertension League Notable Achievement in Dietary Salt Reduction Awardee, World Hypertension League, Hertfordshire, United Kingdom, 2014</w:t>
      </w:r>
    </w:p>
    <w:p w14:paraId="5A624C41" w14:textId="77777777" w:rsidR="00192E33" w:rsidRPr="00963651" w:rsidRDefault="00192E33" w:rsidP="00192E33">
      <w:pPr>
        <w:rPr>
          <w:rFonts w:cs="Arial"/>
          <w:szCs w:val="22"/>
        </w:rPr>
      </w:pPr>
    </w:p>
    <w:p w14:paraId="0814309C" w14:textId="77777777" w:rsidR="00192E33" w:rsidRPr="00963651" w:rsidRDefault="00192E33" w:rsidP="00192E33">
      <w:pPr>
        <w:rPr>
          <w:rFonts w:cs="Arial"/>
          <w:szCs w:val="22"/>
          <w:u w:val="single"/>
        </w:rPr>
      </w:pPr>
      <w:r w:rsidRPr="00963651">
        <w:rPr>
          <w:rFonts w:cs="Arial"/>
          <w:szCs w:val="22"/>
          <w:u w:val="single"/>
        </w:rPr>
        <w:t>Memberships (partial lists of relevant work)</w:t>
      </w:r>
    </w:p>
    <w:p w14:paraId="09997FBB" w14:textId="77777777" w:rsidR="00192E33" w:rsidRPr="00963651" w:rsidRDefault="00192E33" w:rsidP="00192E33">
      <w:pPr>
        <w:numPr>
          <w:ilvl w:val="12"/>
          <w:numId w:val="0"/>
        </w:numPr>
        <w:rPr>
          <w:rFonts w:cs="Arial"/>
          <w:b/>
          <w:bCs/>
          <w:i/>
          <w:iCs/>
          <w:szCs w:val="22"/>
        </w:rPr>
      </w:pPr>
      <w:r w:rsidRPr="00963651">
        <w:rPr>
          <w:rFonts w:cs="Arial"/>
          <w:b/>
          <w:bCs/>
          <w:i/>
          <w:iCs/>
          <w:szCs w:val="22"/>
        </w:rPr>
        <w:t>Interna</w:t>
      </w:r>
      <w:bookmarkStart w:id="0" w:name="OLE_LINK3"/>
      <w:r w:rsidRPr="00963651">
        <w:rPr>
          <w:rFonts w:cs="Arial"/>
          <w:b/>
          <w:bCs/>
          <w:i/>
          <w:iCs/>
          <w:szCs w:val="22"/>
        </w:rPr>
        <w:t>tional Consultations/Committees</w:t>
      </w:r>
    </w:p>
    <w:p w14:paraId="60C5DF1B" w14:textId="79967BC0" w:rsidR="00192E33" w:rsidRDefault="00192E33" w:rsidP="00192E33">
      <w:pPr>
        <w:pStyle w:val="ListParagraph"/>
        <w:numPr>
          <w:ilvl w:val="0"/>
          <w:numId w:val="20"/>
        </w:numPr>
        <w:autoSpaceDE w:val="0"/>
        <w:autoSpaceDN w:val="0"/>
        <w:adjustRightInd w:val="0"/>
        <w:spacing w:after="0" w:line="240" w:lineRule="auto"/>
        <w:ind w:left="284" w:hanging="284"/>
        <w:rPr>
          <w:rFonts w:ascii="Arial" w:hAnsi="Arial" w:cs="Arial"/>
          <w:lang w:eastAsia="en-CA"/>
        </w:rPr>
      </w:pPr>
      <w:r w:rsidRPr="008E4F79">
        <w:rPr>
          <w:rFonts w:ascii="Arial" w:hAnsi="Arial" w:cs="Arial"/>
        </w:rPr>
        <w:t xml:space="preserve">Member of the </w:t>
      </w:r>
      <w:r w:rsidRPr="00963651">
        <w:rPr>
          <w:rFonts w:ascii="Arial" w:hAnsi="Arial" w:cs="Arial"/>
          <w:bCs/>
          <w:iCs/>
        </w:rPr>
        <w:t xml:space="preserve">Pan American Health Organization (PAHO) </w:t>
      </w:r>
      <w:r w:rsidRPr="008E4F79">
        <w:rPr>
          <w:rFonts w:ascii="Arial" w:hAnsi="Arial" w:cs="Arial"/>
        </w:rPr>
        <w:t xml:space="preserve">Regional expert group on dietary salt reduction </w:t>
      </w:r>
      <w:r w:rsidRPr="00963651">
        <w:rPr>
          <w:rFonts w:ascii="Arial" w:hAnsi="Arial" w:cs="Arial"/>
          <w:color w:val="000000"/>
        </w:rPr>
        <w:t>(2009-2011)</w:t>
      </w:r>
      <w:r>
        <w:rPr>
          <w:rFonts w:ascii="Arial" w:hAnsi="Arial" w:cs="Arial"/>
          <w:color w:val="000000"/>
        </w:rPr>
        <w:t>; PAHO Technical Advisory Group (2011-2015); Chair (2015 - ); L</w:t>
      </w:r>
      <w:r w:rsidR="004F5FF9">
        <w:rPr>
          <w:rFonts w:ascii="Arial" w:hAnsi="Arial" w:cs="Arial"/>
        </w:rPr>
        <w:t>e</w:t>
      </w:r>
      <w:r w:rsidRPr="008E4F79">
        <w:rPr>
          <w:rFonts w:ascii="Arial" w:hAnsi="Arial" w:cs="Arial"/>
        </w:rPr>
        <w:t>d the sub-group on dietary</w:t>
      </w:r>
      <w:r>
        <w:rPr>
          <w:rFonts w:ascii="Arial" w:hAnsi="Arial" w:cs="Arial"/>
        </w:rPr>
        <w:t xml:space="preserve"> salt surveillance (2009-2015).</w:t>
      </w:r>
    </w:p>
    <w:p w14:paraId="220CF52A" w14:textId="77777777" w:rsidR="00192E33" w:rsidRPr="00963651" w:rsidRDefault="00192E33" w:rsidP="00192E33">
      <w:pPr>
        <w:pStyle w:val="ListParagraph"/>
        <w:numPr>
          <w:ilvl w:val="0"/>
          <w:numId w:val="20"/>
        </w:numPr>
        <w:autoSpaceDE w:val="0"/>
        <w:autoSpaceDN w:val="0"/>
        <w:adjustRightInd w:val="0"/>
        <w:spacing w:after="0" w:line="240" w:lineRule="auto"/>
        <w:ind w:left="284" w:hanging="284"/>
        <w:rPr>
          <w:rFonts w:ascii="Arial" w:hAnsi="Arial" w:cs="Arial"/>
          <w:lang w:eastAsia="en-CA"/>
        </w:rPr>
      </w:pPr>
      <w:r w:rsidRPr="00963651">
        <w:rPr>
          <w:rFonts w:ascii="Arial" w:hAnsi="Arial" w:cs="Arial"/>
        </w:rPr>
        <w:t xml:space="preserve">Member WHO Nutrition Guidance Expert Advisory Group (NUGAG) and member of the Diet and Health sub-committee, (2010 – Present).  Two WHO Guidelines Reports </w:t>
      </w:r>
      <w:r>
        <w:rPr>
          <w:rFonts w:ascii="Arial" w:hAnsi="Arial" w:cs="Arial"/>
        </w:rPr>
        <w:t xml:space="preserve">(for sodium and potassium) </w:t>
      </w:r>
      <w:r w:rsidRPr="00963651">
        <w:rPr>
          <w:rFonts w:ascii="Arial" w:hAnsi="Arial" w:cs="Arial"/>
        </w:rPr>
        <w:t xml:space="preserve">published 2012; </w:t>
      </w:r>
      <w:r>
        <w:rPr>
          <w:rFonts w:ascii="Arial" w:hAnsi="Arial" w:cs="Arial"/>
        </w:rPr>
        <w:t>Sugar</w:t>
      </w:r>
      <w:r w:rsidRPr="00963651">
        <w:rPr>
          <w:rFonts w:ascii="Arial" w:hAnsi="Arial" w:cs="Arial"/>
        </w:rPr>
        <w:t xml:space="preserve"> report published 2014.</w:t>
      </w:r>
    </w:p>
    <w:p w14:paraId="66260461" w14:textId="77777777" w:rsidR="00192E33" w:rsidRPr="00963651" w:rsidRDefault="00192E33" w:rsidP="00192E33">
      <w:pPr>
        <w:pStyle w:val="ListParagraph"/>
        <w:numPr>
          <w:ilvl w:val="0"/>
          <w:numId w:val="20"/>
        </w:numPr>
        <w:autoSpaceDE w:val="0"/>
        <w:autoSpaceDN w:val="0"/>
        <w:adjustRightInd w:val="0"/>
        <w:spacing w:after="0" w:line="240" w:lineRule="auto"/>
        <w:ind w:left="284" w:hanging="284"/>
        <w:rPr>
          <w:rFonts w:ascii="Arial" w:hAnsi="Arial" w:cs="Arial"/>
          <w:lang w:eastAsia="en-CA"/>
        </w:rPr>
      </w:pPr>
      <w:r w:rsidRPr="00963651">
        <w:rPr>
          <w:rFonts w:ascii="Arial" w:hAnsi="Arial" w:cs="Arial"/>
        </w:rPr>
        <w:t xml:space="preserve">Member, WHO </w:t>
      </w:r>
      <w:r w:rsidRPr="00963651">
        <w:rPr>
          <w:rFonts w:ascii="Arial" w:hAnsi="Arial" w:cs="Arial"/>
          <w:lang w:eastAsia="en-CA"/>
        </w:rPr>
        <w:t xml:space="preserve">Expert Advisory Panel on Nutrition.  </w:t>
      </w:r>
      <w:r w:rsidRPr="00963651">
        <w:rPr>
          <w:rFonts w:ascii="Arial" w:hAnsi="Arial" w:cs="Arial"/>
        </w:rPr>
        <w:t>(2011-Present).</w:t>
      </w:r>
    </w:p>
    <w:p w14:paraId="5B82D8F3" w14:textId="77777777" w:rsidR="00192E33" w:rsidRPr="00963651" w:rsidRDefault="00192E33" w:rsidP="00192E33">
      <w:pPr>
        <w:pStyle w:val="ListParagraph"/>
        <w:numPr>
          <w:ilvl w:val="0"/>
          <w:numId w:val="20"/>
        </w:numPr>
        <w:autoSpaceDE w:val="0"/>
        <w:autoSpaceDN w:val="0"/>
        <w:adjustRightInd w:val="0"/>
        <w:spacing w:after="0" w:line="240" w:lineRule="auto"/>
        <w:ind w:left="284" w:hanging="284"/>
        <w:rPr>
          <w:rFonts w:ascii="Arial" w:hAnsi="Arial" w:cs="Arial"/>
          <w:lang w:eastAsia="en-CA"/>
        </w:rPr>
      </w:pPr>
      <w:r w:rsidRPr="00963651">
        <w:rPr>
          <w:rFonts w:ascii="Arial" w:hAnsi="Arial" w:cs="Arial"/>
          <w:bCs/>
          <w:iCs/>
        </w:rPr>
        <w:t xml:space="preserve">Member, </w:t>
      </w:r>
      <w:r>
        <w:rPr>
          <w:rFonts w:ascii="Arial" w:hAnsi="Arial" w:cs="Arial"/>
          <w:bCs/>
          <w:iCs/>
        </w:rPr>
        <w:t>World Obesity</w:t>
      </w:r>
      <w:r w:rsidRPr="00963651">
        <w:rPr>
          <w:rFonts w:ascii="Arial" w:hAnsi="Arial" w:cs="Arial"/>
          <w:bCs/>
          <w:iCs/>
        </w:rPr>
        <w:t xml:space="preserve">, </w:t>
      </w:r>
      <w:r w:rsidRPr="00963651">
        <w:rPr>
          <w:rFonts w:ascii="Arial" w:hAnsi="Arial" w:cs="Arial"/>
        </w:rPr>
        <w:t>International Network for Food and Obesity/NCDs Research, Monitoring and Action Supp</w:t>
      </w:r>
      <w:r>
        <w:rPr>
          <w:rFonts w:ascii="Arial" w:hAnsi="Arial" w:cs="Arial"/>
        </w:rPr>
        <w:t xml:space="preserve">ort (INFORMAS) (2012-Present). 12 articles published: </w:t>
      </w:r>
      <w:r w:rsidRPr="00963651">
        <w:rPr>
          <w:rFonts w:ascii="Arial" w:hAnsi="Arial" w:cs="Arial"/>
        </w:rPr>
        <w:t xml:space="preserve">Obesity Reviews Suppl Sept 2013.  </w:t>
      </w:r>
    </w:p>
    <w:p w14:paraId="45C9C8B4" w14:textId="77777777" w:rsidR="00192E33" w:rsidRPr="00963651" w:rsidRDefault="00192E33" w:rsidP="00192E33">
      <w:pPr>
        <w:pStyle w:val="ListParagraph"/>
        <w:numPr>
          <w:ilvl w:val="0"/>
          <w:numId w:val="20"/>
        </w:numPr>
        <w:autoSpaceDE w:val="0"/>
        <w:autoSpaceDN w:val="0"/>
        <w:adjustRightInd w:val="0"/>
        <w:spacing w:after="0" w:line="240" w:lineRule="auto"/>
        <w:ind w:left="284" w:hanging="284"/>
        <w:rPr>
          <w:rFonts w:ascii="Arial" w:hAnsi="Arial" w:cs="Arial"/>
        </w:rPr>
      </w:pPr>
      <w:r w:rsidRPr="00963651">
        <w:rPr>
          <w:rFonts w:ascii="Arial" w:hAnsi="Arial" w:cs="Arial"/>
        </w:rPr>
        <w:t>Member, World Obesity Policy &amp; Prevention – Scientific and Technical Advisory Network. (2012-Present).</w:t>
      </w:r>
    </w:p>
    <w:p w14:paraId="692586D7" w14:textId="77777777" w:rsidR="00192E33" w:rsidRPr="00963651" w:rsidRDefault="00192E33" w:rsidP="00192E33">
      <w:pPr>
        <w:pStyle w:val="ListParagraph"/>
        <w:numPr>
          <w:ilvl w:val="0"/>
          <w:numId w:val="20"/>
        </w:numPr>
        <w:autoSpaceDE w:val="0"/>
        <w:autoSpaceDN w:val="0"/>
        <w:adjustRightInd w:val="0"/>
        <w:spacing w:after="0" w:line="240" w:lineRule="auto"/>
        <w:ind w:left="284" w:hanging="284"/>
        <w:rPr>
          <w:rFonts w:ascii="Arial" w:hAnsi="Arial" w:cs="Arial"/>
        </w:rPr>
      </w:pPr>
      <w:r w:rsidRPr="00963651">
        <w:rPr>
          <w:rFonts w:ascii="Arial" w:hAnsi="Arial" w:cs="Arial"/>
        </w:rPr>
        <w:t xml:space="preserve">Chair, speaker and organized a Joint FAO/WHO Codex workshop for Codex Committee on Food Labelling regarding front-of-pack labelling (FOP). (Charlottetown, Canada 2013). </w:t>
      </w:r>
    </w:p>
    <w:p w14:paraId="5FB2E40F" w14:textId="77777777" w:rsidR="00192E33" w:rsidRPr="00963651" w:rsidRDefault="00192E33" w:rsidP="00192E33">
      <w:pPr>
        <w:pStyle w:val="ListParagraph"/>
        <w:numPr>
          <w:ilvl w:val="0"/>
          <w:numId w:val="20"/>
        </w:numPr>
        <w:autoSpaceDE w:val="0"/>
        <w:autoSpaceDN w:val="0"/>
        <w:adjustRightInd w:val="0"/>
        <w:spacing w:after="0" w:line="240" w:lineRule="auto"/>
        <w:ind w:left="284" w:hanging="284"/>
        <w:rPr>
          <w:rFonts w:ascii="Arial" w:hAnsi="Arial" w:cs="Arial"/>
        </w:rPr>
      </w:pPr>
      <w:r w:rsidRPr="00963651">
        <w:rPr>
          <w:rFonts w:ascii="Arial" w:hAnsi="Arial" w:cs="Arial"/>
        </w:rPr>
        <w:t>Co-chair, WHO European Meeting on the “Development of a single Regional nutrient profiling model for reducing marketing of foods high in fat, sugar and salt to children" Copenhagen, December 16 - 17, 2013</w:t>
      </w:r>
    </w:p>
    <w:p w14:paraId="6CE3FA40" w14:textId="77777777" w:rsidR="00192E33" w:rsidRDefault="00192E33" w:rsidP="00192E33">
      <w:pPr>
        <w:pStyle w:val="ListParagraph"/>
        <w:numPr>
          <w:ilvl w:val="0"/>
          <w:numId w:val="20"/>
        </w:numPr>
        <w:autoSpaceDE w:val="0"/>
        <w:autoSpaceDN w:val="0"/>
        <w:adjustRightInd w:val="0"/>
        <w:spacing w:after="0" w:line="240" w:lineRule="auto"/>
        <w:ind w:left="284" w:hanging="284"/>
        <w:rPr>
          <w:rFonts w:ascii="Arial" w:hAnsi="Arial" w:cs="Arial"/>
        </w:rPr>
      </w:pPr>
      <w:r w:rsidRPr="00963651">
        <w:rPr>
          <w:rFonts w:ascii="Arial" w:hAnsi="Arial" w:cs="Arial"/>
        </w:rPr>
        <w:t>Member, World Health Organization (WHO) Global Coordination Mechanism on the Prevention and Control of NCDs (2015-Present)</w:t>
      </w:r>
      <w:bookmarkEnd w:id="0"/>
    </w:p>
    <w:p w14:paraId="01044B2F" w14:textId="77777777" w:rsidR="00192E33" w:rsidRDefault="00192E33" w:rsidP="00192E33">
      <w:pPr>
        <w:pStyle w:val="ListParagraph"/>
        <w:autoSpaceDE w:val="0"/>
        <w:autoSpaceDN w:val="0"/>
        <w:adjustRightInd w:val="0"/>
        <w:spacing w:after="0" w:line="240" w:lineRule="auto"/>
        <w:ind w:left="284"/>
        <w:rPr>
          <w:rFonts w:ascii="Arial" w:hAnsi="Arial" w:cs="Arial"/>
        </w:rPr>
      </w:pPr>
    </w:p>
    <w:p w14:paraId="1CC50D23" w14:textId="77777777" w:rsidR="00192E33" w:rsidRPr="008E4F79" w:rsidRDefault="00192E33" w:rsidP="00192E33">
      <w:pPr>
        <w:rPr>
          <w:rFonts w:cs="Arial"/>
        </w:rPr>
      </w:pPr>
      <w:r w:rsidRPr="008E4F79">
        <w:rPr>
          <w:rFonts w:cs="Arial"/>
          <w:b/>
          <w:bCs/>
          <w:i/>
          <w:iCs/>
        </w:rPr>
        <w:t xml:space="preserve">National Consultations/Committees </w:t>
      </w:r>
    </w:p>
    <w:p w14:paraId="4E95C0FF" w14:textId="77777777" w:rsidR="00192E33" w:rsidRDefault="00192E33" w:rsidP="00192E33">
      <w:pPr>
        <w:pStyle w:val="ListParagraph"/>
        <w:numPr>
          <w:ilvl w:val="0"/>
          <w:numId w:val="20"/>
        </w:numPr>
        <w:autoSpaceDE w:val="0"/>
        <w:autoSpaceDN w:val="0"/>
        <w:adjustRightInd w:val="0"/>
        <w:spacing w:after="0" w:line="240" w:lineRule="auto"/>
        <w:ind w:left="284" w:hanging="284"/>
        <w:rPr>
          <w:rFonts w:ascii="Arial" w:hAnsi="Arial" w:cs="Arial"/>
        </w:rPr>
      </w:pPr>
      <w:r w:rsidRPr="008E4F79">
        <w:rPr>
          <w:rFonts w:ascii="Arial" w:hAnsi="Arial" w:cs="Arial"/>
        </w:rPr>
        <w:t>Co-chair, Canadian Interdepartmental Committee on DRIs (2006-2009)</w:t>
      </w:r>
    </w:p>
    <w:p w14:paraId="6219CE57" w14:textId="77777777" w:rsidR="00192E33" w:rsidRDefault="00192E33" w:rsidP="00192E33">
      <w:pPr>
        <w:pStyle w:val="ListParagraph"/>
        <w:numPr>
          <w:ilvl w:val="0"/>
          <w:numId w:val="20"/>
        </w:numPr>
        <w:autoSpaceDE w:val="0"/>
        <w:autoSpaceDN w:val="0"/>
        <w:adjustRightInd w:val="0"/>
        <w:spacing w:after="0" w:line="240" w:lineRule="auto"/>
        <w:ind w:left="284" w:hanging="284"/>
        <w:rPr>
          <w:rFonts w:ascii="Arial" w:hAnsi="Arial" w:cs="Arial"/>
        </w:rPr>
      </w:pPr>
      <w:r w:rsidRPr="008E4F79">
        <w:rPr>
          <w:rFonts w:ascii="Arial" w:hAnsi="Arial" w:cs="Arial"/>
        </w:rPr>
        <w:t xml:space="preserve">Co-chair, Canadian Trans Fat Task Force (2005-2006) </w:t>
      </w:r>
    </w:p>
    <w:p w14:paraId="130DBDB8" w14:textId="77777777" w:rsidR="00192E33" w:rsidRDefault="00192E33" w:rsidP="00192E33">
      <w:pPr>
        <w:pStyle w:val="ListParagraph"/>
        <w:numPr>
          <w:ilvl w:val="0"/>
          <w:numId w:val="20"/>
        </w:numPr>
        <w:autoSpaceDE w:val="0"/>
        <w:autoSpaceDN w:val="0"/>
        <w:adjustRightInd w:val="0"/>
        <w:spacing w:after="0" w:line="240" w:lineRule="auto"/>
        <w:ind w:left="284" w:hanging="284"/>
        <w:rPr>
          <w:rFonts w:ascii="Arial" w:hAnsi="Arial" w:cs="Arial"/>
        </w:rPr>
      </w:pPr>
      <w:r w:rsidRPr="008E4F79">
        <w:rPr>
          <w:rFonts w:ascii="Arial" w:hAnsi="Arial" w:cs="Arial"/>
        </w:rPr>
        <w:t xml:space="preserve">Member, International Advisory Board, AFMNet, University of Guelph (2007-2011) </w:t>
      </w:r>
    </w:p>
    <w:p w14:paraId="1133F4B8" w14:textId="77777777" w:rsidR="00192E33" w:rsidRDefault="00192E33" w:rsidP="00192E33">
      <w:pPr>
        <w:pStyle w:val="ListParagraph"/>
        <w:numPr>
          <w:ilvl w:val="0"/>
          <w:numId w:val="20"/>
        </w:numPr>
        <w:autoSpaceDE w:val="0"/>
        <w:autoSpaceDN w:val="0"/>
        <w:adjustRightInd w:val="0"/>
        <w:spacing w:after="0" w:line="240" w:lineRule="auto"/>
        <w:ind w:left="284" w:hanging="284"/>
        <w:rPr>
          <w:rFonts w:ascii="Arial" w:hAnsi="Arial" w:cs="Arial"/>
        </w:rPr>
      </w:pPr>
      <w:r w:rsidRPr="008E4F79">
        <w:rPr>
          <w:rFonts w:ascii="Arial" w:hAnsi="Arial" w:cs="Arial"/>
        </w:rPr>
        <w:t>Chair, Canadian Sodium Reduction Strategy (Chair 11/2007-09/2009; Vice Chair 09/2009-07/2010)</w:t>
      </w:r>
    </w:p>
    <w:p w14:paraId="113FE527" w14:textId="77777777" w:rsidR="00192E33" w:rsidRDefault="00192E33" w:rsidP="00192E33">
      <w:pPr>
        <w:pStyle w:val="ListParagraph"/>
        <w:numPr>
          <w:ilvl w:val="0"/>
          <w:numId w:val="20"/>
        </w:numPr>
        <w:autoSpaceDE w:val="0"/>
        <w:autoSpaceDN w:val="0"/>
        <w:adjustRightInd w:val="0"/>
        <w:spacing w:after="0" w:line="240" w:lineRule="auto"/>
        <w:ind w:left="284" w:hanging="284"/>
        <w:rPr>
          <w:rFonts w:ascii="Arial" w:hAnsi="Arial" w:cs="Arial"/>
        </w:rPr>
      </w:pPr>
      <w:r w:rsidRPr="008E4F79">
        <w:rPr>
          <w:rFonts w:ascii="Arial" w:hAnsi="Arial" w:cs="Arial"/>
        </w:rPr>
        <w:t>Member and Program co-chair, Ontario Sodium Summit (2011-2012)</w:t>
      </w:r>
    </w:p>
    <w:p w14:paraId="5B46C662" w14:textId="77777777" w:rsidR="00192E33" w:rsidRDefault="00192E33" w:rsidP="00192E33">
      <w:pPr>
        <w:pStyle w:val="ListParagraph"/>
        <w:numPr>
          <w:ilvl w:val="0"/>
          <w:numId w:val="20"/>
        </w:numPr>
        <w:autoSpaceDE w:val="0"/>
        <w:autoSpaceDN w:val="0"/>
        <w:adjustRightInd w:val="0"/>
        <w:spacing w:after="0" w:line="240" w:lineRule="auto"/>
        <w:ind w:left="284" w:hanging="284"/>
        <w:rPr>
          <w:rFonts w:ascii="Arial" w:hAnsi="Arial" w:cs="Arial"/>
        </w:rPr>
      </w:pPr>
      <w:r w:rsidRPr="008E4F79">
        <w:rPr>
          <w:rFonts w:ascii="Arial" w:hAnsi="Arial" w:cs="Arial"/>
        </w:rPr>
        <w:t>Member, Council on Mission: Priorities, Advice, Science and Strategy, Heart and Stroke Foundation of Canada (2013-Present)</w:t>
      </w:r>
    </w:p>
    <w:p w14:paraId="453586CD" w14:textId="77777777" w:rsidR="00192E33" w:rsidRDefault="00192E33" w:rsidP="00192E33">
      <w:pPr>
        <w:pStyle w:val="ListParagraph"/>
        <w:numPr>
          <w:ilvl w:val="0"/>
          <w:numId w:val="20"/>
        </w:numPr>
        <w:autoSpaceDE w:val="0"/>
        <w:autoSpaceDN w:val="0"/>
        <w:adjustRightInd w:val="0"/>
        <w:spacing w:after="0" w:line="240" w:lineRule="auto"/>
        <w:ind w:left="284" w:hanging="284"/>
        <w:rPr>
          <w:rFonts w:ascii="Arial" w:hAnsi="Arial" w:cs="Arial"/>
        </w:rPr>
      </w:pPr>
      <w:r w:rsidRPr="008E4F79">
        <w:rPr>
          <w:rFonts w:ascii="Arial" w:hAnsi="Arial" w:cs="Arial"/>
          <w:lang w:eastAsia="en-CA"/>
        </w:rPr>
        <w:t>Consultation on Sodium to Members of Parliament of Canadian. Sodium Bill C-460 (March 2013).</w:t>
      </w:r>
    </w:p>
    <w:p w14:paraId="31814136" w14:textId="77777777" w:rsidR="00192E33" w:rsidRPr="008E4F79" w:rsidRDefault="00192E33" w:rsidP="00192E33">
      <w:pPr>
        <w:pStyle w:val="ListParagraph"/>
        <w:numPr>
          <w:ilvl w:val="0"/>
          <w:numId w:val="20"/>
        </w:numPr>
        <w:autoSpaceDE w:val="0"/>
        <w:autoSpaceDN w:val="0"/>
        <w:adjustRightInd w:val="0"/>
        <w:spacing w:after="0" w:line="240" w:lineRule="auto"/>
        <w:ind w:left="284" w:hanging="284"/>
        <w:rPr>
          <w:rFonts w:ascii="Arial" w:hAnsi="Arial" w:cs="Arial"/>
        </w:rPr>
      </w:pPr>
      <w:r w:rsidRPr="008E4F79">
        <w:rPr>
          <w:rFonts w:ascii="Arial" w:hAnsi="Arial" w:cs="Arial"/>
        </w:rPr>
        <w:t>Member, Ontario Healthy A</w:t>
      </w:r>
      <w:r>
        <w:rPr>
          <w:rFonts w:ascii="Arial" w:hAnsi="Arial" w:cs="Arial"/>
        </w:rPr>
        <w:t>ctive Living Panel (2013-2014</w:t>
      </w:r>
      <w:r w:rsidRPr="008E4F79">
        <w:rPr>
          <w:rFonts w:ascii="Arial" w:hAnsi="Arial" w:cs="Arial"/>
        </w:rPr>
        <w:t>)</w:t>
      </w:r>
    </w:p>
    <w:p w14:paraId="46AF8D2F" w14:textId="2E3138D7" w:rsidR="00192E33" w:rsidRPr="00963651" w:rsidRDefault="00192E33" w:rsidP="00192E33">
      <w:pPr>
        <w:pStyle w:val="Subtitle"/>
        <w:rPr>
          <w:rFonts w:cs="Arial"/>
          <w:szCs w:val="22"/>
        </w:rPr>
      </w:pPr>
      <w:r w:rsidRPr="00963651">
        <w:rPr>
          <w:rFonts w:cs="Arial"/>
          <w:szCs w:val="22"/>
        </w:rPr>
        <w:t>Contribution to Science</w:t>
      </w:r>
      <w:r>
        <w:rPr>
          <w:rFonts w:cs="Arial"/>
          <w:szCs w:val="22"/>
        </w:rPr>
        <w:t xml:space="preserve">; </w:t>
      </w:r>
      <w:r w:rsidRPr="00963651">
        <w:rPr>
          <w:rFonts w:cs="Arial"/>
          <w:szCs w:val="22"/>
        </w:rPr>
        <w:t xml:space="preserve">PubMed Link: </w:t>
      </w:r>
      <w:hyperlink r:id="rId10" w:history="1">
        <w:r w:rsidRPr="00963651">
          <w:rPr>
            <w:rStyle w:val="Hyperlink"/>
            <w:rFonts w:cs="Arial"/>
            <w:szCs w:val="22"/>
          </w:rPr>
          <w:t>http://www.ncbi.nlm.nih.gov/pubmed/?term=l%27abbe+m</w:t>
        </w:r>
      </w:hyperlink>
    </w:p>
    <w:p w14:paraId="57C81260" w14:textId="77777777" w:rsidR="00192E33" w:rsidRPr="00963651" w:rsidRDefault="00192E33" w:rsidP="00192E33">
      <w:pPr>
        <w:rPr>
          <w:rFonts w:cs="Arial"/>
          <w:b/>
          <w:i/>
          <w:szCs w:val="22"/>
        </w:rPr>
      </w:pPr>
      <w:r w:rsidRPr="00963651">
        <w:rPr>
          <w:rFonts w:cs="Arial"/>
          <w:b/>
          <w:i/>
          <w:szCs w:val="22"/>
        </w:rPr>
        <w:t xml:space="preserve">Leadership of Nutrition Policy for Population Health </w:t>
      </w:r>
    </w:p>
    <w:p w14:paraId="3175BF99" w14:textId="77777777" w:rsidR="00192E33" w:rsidRDefault="00192E33" w:rsidP="00192E33">
      <w:pPr>
        <w:pStyle w:val="ListParagraph"/>
        <w:numPr>
          <w:ilvl w:val="0"/>
          <w:numId w:val="21"/>
        </w:numPr>
        <w:spacing w:after="0" w:line="240" w:lineRule="auto"/>
        <w:ind w:left="284" w:hanging="284"/>
        <w:rPr>
          <w:rFonts w:ascii="Arial" w:hAnsi="Arial" w:cs="Arial"/>
        </w:rPr>
      </w:pPr>
      <w:r w:rsidRPr="00963651">
        <w:rPr>
          <w:rFonts w:ascii="Arial" w:hAnsi="Arial" w:cs="Arial"/>
          <w:b/>
          <w:i/>
          <w:u w:val="single"/>
        </w:rPr>
        <w:t>Trans Fat</w:t>
      </w:r>
      <w:r w:rsidRPr="00963651">
        <w:rPr>
          <w:rFonts w:ascii="Arial" w:hAnsi="Arial" w:cs="Arial"/>
        </w:rPr>
        <w:t xml:space="preserve"> I co-Chaired, with the President/CEO of the Heart &amp; Stroke Foundation of Canada, </w:t>
      </w:r>
      <w:r w:rsidRPr="00963651">
        <w:rPr>
          <w:rFonts w:ascii="Arial" w:hAnsi="Arial" w:cs="Arial"/>
          <w:u w:val="single"/>
        </w:rPr>
        <w:t>Canada’s Trans Fat Task Force</w:t>
      </w:r>
      <w:r w:rsidRPr="00963651">
        <w:rPr>
          <w:rFonts w:ascii="Arial" w:hAnsi="Arial" w:cs="Arial"/>
        </w:rPr>
        <w:t xml:space="preserve"> (2005-2006). Report submitted to the Minister of Health and Canadian Parliament House of Commons Standing Committee on Health </w:t>
      </w:r>
      <w:r w:rsidRPr="00963651">
        <w:rPr>
          <w:rFonts w:ascii="Arial" w:hAnsi="Arial" w:cs="Arial"/>
          <w:i/>
        </w:rPr>
        <w:t>(TRANSforming the Food Supply, 2006).</w:t>
      </w:r>
      <w:r>
        <w:rPr>
          <w:rFonts w:ascii="Arial" w:hAnsi="Arial" w:cs="Arial"/>
        </w:rPr>
        <w:t xml:space="preserve"> </w:t>
      </w:r>
      <w:r w:rsidRPr="00963651">
        <w:rPr>
          <w:rFonts w:ascii="Arial" w:hAnsi="Arial" w:cs="Arial"/>
        </w:rPr>
        <w:t>I</w:t>
      </w:r>
      <w:r>
        <w:rPr>
          <w:rFonts w:ascii="Arial" w:hAnsi="Arial" w:cs="Arial"/>
        </w:rPr>
        <w:t xml:space="preserve"> also</w:t>
      </w:r>
      <w:r w:rsidRPr="00963651">
        <w:rPr>
          <w:rFonts w:ascii="Arial" w:hAnsi="Arial" w:cs="Arial"/>
        </w:rPr>
        <w:t xml:space="preserve"> oversaw Canada’s Tans Fat Monitoring Program</w:t>
      </w:r>
      <w:r>
        <w:rPr>
          <w:rFonts w:ascii="Arial" w:hAnsi="Arial" w:cs="Arial"/>
        </w:rPr>
        <w:t xml:space="preserve"> and </w:t>
      </w:r>
      <w:r w:rsidRPr="00963651">
        <w:rPr>
          <w:rFonts w:ascii="Arial" w:hAnsi="Arial" w:cs="Arial"/>
        </w:rPr>
        <w:t xml:space="preserve">further </w:t>
      </w:r>
      <w:r>
        <w:rPr>
          <w:rFonts w:ascii="Arial" w:hAnsi="Arial" w:cs="Arial"/>
        </w:rPr>
        <w:t>research</w:t>
      </w:r>
      <w:r w:rsidRPr="00963651">
        <w:rPr>
          <w:rFonts w:ascii="Arial" w:hAnsi="Arial" w:cs="Arial"/>
        </w:rPr>
        <w:t xml:space="preserve"> since coming to UofT</w:t>
      </w:r>
      <w:r>
        <w:rPr>
          <w:rFonts w:ascii="Arial" w:hAnsi="Arial" w:cs="Arial"/>
        </w:rPr>
        <w:t>:</w:t>
      </w:r>
      <w:r w:rsidRPr="00963651">
        <w:rPr>
          <w:rFonts w:ascii="Arial" w:hAnsi="Arial" w:cs="Arial"/>
        </w:rPr>
        <w:t xml:space="preserve"> </w:t>
      </w:r>
    </w:p>
    <w:p w14:paraId="0D441871" w14:textId="77777777" w:rsidR="00192E33" w:rsidRPr="003F6EE7" w:rsidRDefault="00192E33" w:rsidP="00192E33">
      <w:pPr>
        <w:ind w:left="568" w:hanging="284"/>
        <w:rPr>
          <w:color w:val="000000" w:themeColor="text1"/>
        </w:rPr>
      </w:pPr>
      <w:r w:rsidRPr="003F6EE7">
        <w:rPr>
          <w:color w:val="000000" w:themeColor="text1"/>
        </w:rPr>
        <w:t xml:space="preserve">Arcand J, Scourboutakos MJ, Au JT, </w:t>
      </w:r>
      <w:r w:rsidRPr="003F6EE7">
        <w:rPr>
          <w:b/>
          <w:color w:val="000000" w:themeColor="text1"/>
        </w:rPr>
        <w:t>L’Abbe MR</w:t>
      </w:r>
      <w:r w:rsidRPr="003F6EE7">
        <w:rPr>
          <w:color w:val="000000" w:themeColor="text1"/>
        </w:rPr>
        <w:t xml:space="preserve">. 2014 Trends in trans fatty acids in the Canadian food supply: an updated analysis. </w:t>
      </w:r>
      <w:r w:rsidRPr="003F6EE7">
        <w:rPr>
          <w:rStyle w:val="jrnl"/>
          <w:color w:val="000000" w:themeColor="text1"/>
        </w:rPr>
        <w:t>Am J Clin Nutr</w:t>
      </w:r>
      <w:r w:rsidRPr="003F6EE7">
        <w:rPr>
          <w:color w:val="000000" w:themeColor="text1"/>
        </w:rPr>
        <w:t>. 2014;100(4):1116-23.</w:t>
      </w:r>
    </w:p>
    <w:p w14:paraId="086A61F3" w14:textId="77777777" w:rsidR="00192E33" w:rsidRPr="003F6EE7" w:rsidRDefault="00192E33" w:rsidP="00192E33">
      <w:pPr>
        <w:ind w:left="568" w:hanging="284"/>
        <w:outlineLvl w:val="0"/>
        <w:rPr>
          <w:color w:val="000000" w:themeColor="text1"/>
        </w:rPr>
      </w:pPr>
      <w:r w:rsidRPr="003F6EE7">
        <w:rPr>
          <w:color w:val="000000" w:themeColor="text1"/>
          <w:lang w:eastAsia="en-CA"/>
        </w:rPr>
        <w:t xml:space="preserve">Krenosky S, </w:t>
      </w:r>
      <w:r w:rsidRPr="003F6EE7">
        <w:rPr>
          <w:b/>
          <w:color w:val="000000" w:themeColor="text1"/>
          <w:lang w:eastAsia="en-CA"/>
        </w:rPr>
        <w:t>L’Abbé M</w:t>
      </w:r>
      <w:r w:rsidRPr="003F6EE7">
        <w:rPr>
          <w:color w:val="000000" w:themeColor="text1"/>
          <w:lang w:eastAsia="en-CA"/>
        </w:rPr>
        <w:t xml:space="preserve">, Lee N, Underhill L, Vigneault M, Godefroy S, Ratnayake N. </w:t>
      </w:r>
      <w:r w:rsidRPr="003F6EE7">
        <w:rPr>
          <w:color w:val="000000" w:themeColor="text1"/>
        </w:rPr>
        <w:t xml:space="preserve">2012. </w:t>
      </w:r>
      <w:r w:rsidRPr="003F6EE7">
        <w:rPr>
          <w:color w:val="000000" w:themeColor="text1"/>
          <w:lang w:eastAsia="en-CA"/>
        </w:rPr>
        <w:t xml:space="preserve">Risk Assessment of Exposure to Trans Fat in Canada. Int. Food Risk Anal. J. </w:t>
      </w:r>
      <w:r w:rsidRPr="003F6EE7">
        <w:rPr>
          <w:color w:val="000000" w:themeColor="text1"/>
        </w:rPr>
        <w:t xml:space="preserve">2:1-15. </w:t>
      </w:r>
    </w:p>
    <w:p w14:paraId="743C51E9" w14:textId="77777777" w:rsidR="00192E33" w:rsidRPr="003F6EE7" w:rsidRDefault="00192E33" w:rsidP="00192E33">
      <w:pPr>
        <w:ind w:left="568" w:hanging="284"/>
        <w:rPr>
          <w:color w:val="000000" w:themeColor="text1"/>
          <w:lang w:eastAsia="en-CA"/>
        </w:rPr>
      </w:pPr>
      <w:r w:rsidRPr="003F6EE7">
        <w:rPr>
          <w:color w:val="000000" w:themeColor="text1"/>
        </w:rPr>
        <w:t xml:space="preserve">Pantazopoulos P, Kwong K, Lillycrop W, Wong L, Gao Y, Chalouh S, Samadhin M, Ratnayake WMN, Krenosky S, Dumais L, </w:t>
      </w:r>
      <w:r w:rsidRPr="003F6EE7">
        <w:rPr>
          <w:b/>
          <w:color w:val="000000" w:themeColor="text1"/>
        </w:rPr>
        <w:t>L’Abbe MR.</w:t>
      </w:r>
      <w:r w:rsidRPr="003F6EE7">
        <w:rPr>
          <w:color w:val="000000" w:themeColor="text1"/>
        </w:rPr>
        <w:t xml:space="preserve">  2011. Trans and Saturated Fat on Food Labels in Canada: Fact or Fiction? </w:t>
      </w:r>
      <w:r w:rsidRPr="003F6EE7">
        <w:rPr>
          <w:iCs/>
          <w:color w:val="000000" w:themeColor="text1"/>
          <w:lang w:eastAsia="en-CA"/>
        </w:rPr>
        <w:t xml:space="preserve">Can J Public Health </w:t>
      </w:r>
      <w:r w:rsidRPr="003F6EE7">
        <w:rPr>
          <w:color w:val="000000" w:themeColor="text1"/>
          <w:lang w:eastAsia="en-CA"/>
        </w:rPr>
        <w:t>102 (4): 313-16.</w:t>
      </w:r>
    </w:p>
    <w:p w14:paraId="491F3F0C" w14:textId="77777777" w:rsidR="00192E33" w:rsidRPr="003F6EE7" w:rsidRDefault="00192E33" w:rsidP="00192E33">
      <w:pPr>
        <w:ind w:left="568" w:hanging="284"/>
        <w:rPr>
          <w:color w:val="000000" w:themeColor="text1"/>
        </w:rPr>
      </w:pPr>
      <w:r w:rsidRPr="003F6EE7">
        <w:rPr>
          <w:b/>
          <w:bCs/>
          <w:color w:val="000000" w:themeColor="text1"/>
        </w:rPr>
        <w:t>L’Abbé MR</w:t>
      </w:r>
      <w:r w:rsidRPr="003F6EE7">
        <w:rPr>
          <w:color w:val="000000" w:themeColor="text1"/>
        </w:rPr>
        <w:t>, Stender S, Skeaff M, Ghafoorunissa, Tavella M. 2009. Approaches to removing trans fats from the food supply in industrialized and developing countries. Eur. J. Clin. Nutr.63: S50–S67.</w:t>
      </w:r>
    </w:p>
    <w:p w14:paraId="4EC27C4F" w14:textId="77777777" w:rsidR="00192E33" w:rsidRDefault="00192E33" w:rsidP="00192E33">
      <w:pPr>
        <w:pStyle w:val="ListParagraph"/>
        <w:spacing w:after="0" w:line="240" w:lineRule="auto"/>
        <w:ind w:left="284"/>
        <w:rPr>
          <w:rFonts w:ascii="Arial" w:hAnsi="Arial" w:cs="Arial"/>
        </w:rPr>
      </w:pPr>
    </w:p>
    <w:p w14:paraId="1627D172" w14:textId="197DAD3C" w:rsidR="00192E33" w:rsidRPr="009F2F38" w:rsidRDefault="00192E33" w:rsidP="00192E33">
      <w:pPr>
        <w:ind w:left="284" w:hanging="284"/>
        <w:rPr>
          <w:rFonts w:cs="Arial"/>
        </w:rPr>
      </w:pPr>
      <w:r>
        <w:rPr>
          <w:rFonts w:cs="Arial"/>
          <w:b/>
          <w:i/>
          <w:u w:val="single"/>
        </w:rPr>
        <w:lastRenderedPageBreak/>
        <w:t xml:space="preserve">(ii) </w:t>
      </w:r>
      <w:r w:rsidRPr="009F2F38">
        <w:rPr>
          <w:rFonts w:cs="Arial"/>
          <w:b/>
          <w:i/>
          <w:u w:val="single"/>
        </w:rPr>
        <w:t>Sodium</w:t>
      </w:r>
      <w:r w:rsidRPr="009F2F38">
        <w:rPr>
          <w:rFonts w:cs="Arial"/>
        </w:rPr>
        <w:t xml:space="preserve"> led (Chair 11/2007-09/2009; Vice Chair 09/2009-08/2010) </w:t>
      </w:r>
      <w:r w:rsidRPr="009F2F38">
        <w:rPr>
          <w:rFonts w:cs="Arial"/>
          <w:u w:val="single"/>
        </w:rPr>
        <w:t>Canada’s multi-stakeholder Sodium Working Group</w:t>
      </w:r>
      <w:r w:rsidRPr="009F2F38">
        <w:rPr>
          <w:rFonts w:cs="Arial"/>
        </w:rPr>
        <w:t xml:space="preserve"> to develop a national sodium reduction strategy for Canada </w:t>
      </w:r>
      <w:r w:rsidRPr="009F2F38">
        <w:rPr>
          <w:rFonts w:cs="Arial"/>
          <w:i/>
        </w:rPr>
        <w:t>(SODIUM REDUCTION STRATEGY FOR CANADA Recommendations of the Sodium Working Group, July 2010)</w:t>
      </w:r>
      <w:r w:rsidRPr="009F2F38">
        <w:rPr>
          <w:rFonts w:cs="Arial"/>
        </w:rPr>
        <w:t>.  Member of the PAHO Regional expert group o</w:t>
      </w:r>
      <w:r w:rsidR="004F5FF9">
        <w:rPr>
          <w:rFonts w:cs="Arial"/>
        </w:rPr>
        <w:t>n dietary salt reduction and le</w:t>
      </w:r>
      <w:r w:rsidRPr="009F2F38">
        <w:rPr>
          <w:rFonts w:cs="Arial"/>
        </w:rPr>
        <w:t xml:space="preserve">d the sub-group on dietary salt surveillance (2009-2015); Chair Technical Advisory Group (2015-Present). Authored many PAHO/WHO publications: </w:t>
      </w:r>
    </w:p>
    <w:p w14:paraId="109AC7BA" w14:textId="77777777" w:rsidR="00192E33" w:rsidRPr="008E4F79" w:rsidRDefault="00192E33" w:rsidP="00192E33">
      <w:pPr>
        <w:pStyle w:val="ListParagraph"/>
        <w:spacing w:after="0" w:line="240" w:lineRule="auto"/>
        <w:ind w:left="644" w:hanging="284"/>
        <w:rPr>
          <w:rFonts w:ascii="Arial" w:hAnsi="Arial" w:cs="Arial"/>
        </w:rPr>
      </w:pPr>
      <w:r w:rsidRPr="008E4F79">
        <w:rPr>
          <w:rFonts w:ascii="Arial" w:hAnsi="Arial" w:cs="Arial"/>
          <w:i/>
        </w:rPr>
        <w:t>Salt Smart Americas</w:t>
      </w:r>
      <w:r w:rsidRPr="008E4F79">
        <w:rPr>
          <w:rFonts w:ascii="Arial" w:hAnsi="Arial" w:cs="Arial"/>
        </w:rPr>
        <w:t xml:space="preserve"> </w:t>
      </w:r>
      <w:r w:rsidRPr="003F6EE7">
        <w:rPr>
          <w:rFonts w:ascii="Arial" w:hAnsi="Arial" w:cs="Arial"/>
        </w:rPr>
        <w:t>- Guide for Action in the Countries</w:t>
      </w:r>
      <w:r>
        <w:rPr>
          <w:rFonts w:ascii="Arial" w:hAnsi="Arial" w:cs="Arial"/>
        </w:rPr>
        <w:t xml:space="preserve">. Pan American Health Organization, Washington DC 2013; </w:t>
      </w:r>
      <w:r w:rsidRPr="008E4F79">
        <w:rPr>
          <w:rFonts w:ascii="Arial" w:hAnsi="Arial" w:cs="Arial"/>
          <w:i/>
        </w:rPr>
        <w:t>SALTSMART CONSORTIUM CONSENSUS STATEMENT to Advance Target Harmonization For The</w:t>
      </w:r>
      <w:r>
        <w:rPr>
          <w:rFonts w:ascii="Arial" w:hAnsi="Arial" w:cs="Arial"/>
          <w:i/>
        </w:rPr>
        <w:t xml:space="preserve"> Salt/Sodium Content of</w:t>
      </w:r>
      <w:r w:rsidRPr="008E4F79">
        <w:rPr>
          <w:rFonts w:ascii="Arial" w:hAnsi="Arial" w:cs="Arial"/>
          <w:i/>
        </w:rPr>
        <w:t xml:space="preserve"> Key Food Categories</w:t>
      </w:r>
      <w:r w:rsidRPr="008E4F79">
        <w:rPr>
          <w:rFonts w:ascii="Arial" w:hAnsi="Arial" w:cs="Arial"/>
        </w:rPr>
        <w:t xml:space="preserve"> (2015); </w:t>
      </w:r>
      <w:r>
        <w:rPr>
          <w:rFonts w:ascii="Arial" w:hAnsi="Arial" w:cs="Arial"/>
        </w:rPr>
        <w:t xml:space="preserve">these and other reports </w:t>
      </w:r>
      <w:r w:rsidRPr="008E4F79">
        <w:rPr>
          <w:rFonts w:ascii="Arial" w:hAnsi="Arial" w:cs="Arial"/>
        </w:rPr>
        <w:t xml:space="preserve">available at: </w:t>
      </w:r>
      <w:hyperlink r:id="rId11" w:history="1">
        <w:r w:rsidRPr="008E4F79">
          <w:rPr>
            <w:rStyle w:val="Hyperlink"/>
            <w:rFonts w:ascii="Arial" w:hAnsi="Arial" w:cs="Arial"/>
          </w:rPr>
          <w:t>http://www.paho.org/hq/index.php?option=com_topics&amp;view=readall&amp;cid=4269&amp;Itemid=40940&amp;lang=en</w:t>
        </w:r>
      </w:hyperlink>
      <w:r w:rsidRPr="008E4F79">
        <w:rPr>
          <w:rFonts w:ascii="Arial" w:hAnsi="Arial" w:cs="Arial"/>
        </w:rPr>
        <w:t xml:space="preserve"> </w:t>
      </w:r>
    </w:p>
    <w:p w14:paraId="738A9FCC" w14:textId="77777777" w:rsidR="004F5FF9" w:rsidRDefault="004F5FF9" w:rsidP="00192E33">
      <w:pPr>
        <w:ind w:left="644" w:hanging="284"/>
        <w:rPr>
          <w:lang w:val="en-CA" w:eastAsia="en-CA"/>
        </w:rPr>
      </w:pPr>
      <w:r>
        <w:rPr>
          <w:lang w:val="en-CA" w:eastAsia="en-CA"/>
        </w:rPr>
        <w:t xml:space="preserve">Arcand J, Jefferson K, Schermel A, Shah F, Trang S, Kutlesa D, Lou W, </w:t>
      </w:r>
      <w:r>
        <w:rPr>
          <w:b/>
          <w:lang w:val="en-CA" w:eastAsia="en-CA"/>
        </w:rPr>
        <w:t xml:space="preserve">L'Abbe MR. </w:t>
      </w:r>
      <w:r>
        <w:rPr>
          <w:lang w:val="en-CA" w:eastAsia="en-CA"/>
        </w:rPr>
        <w:t xml:space="preserve">2016. </w:t>
      </w:r>
      <w:r w:rsidRPr="004F5FF9">
        <w:t>Examination of food industry progress in reducing the sodium content of packaged foods in Canada: 2010 to 2013.</w:t>
      </w:r>
      <w:r>
        <w:t xml:space="preserve"> </w:t>
      </w:r>
      <w:r>
        <w:rPr>
          <w:lang w:val="en-CA" w:eastAsia="en-CA"/>
        </w:rPr>
        <w:t>Appl Physiol Nutr Metab. 2016 Jun;41(6):684-90.</w:t>
      </w:r>
    </w:p>
    <w:p w14:paraId="1CECDEB9" w14:textId="2C84890E" w:rsidR="00192E33" w:rsidRPr="00963651" w:rsidRDefault="00192E33" w:rsidP="00192E33">
      <w:pPr>
        <w:ind w:left="644" w:hanging="284"/>
        <w:rPr>
          <w:rFonts w:cs="Arial"/>
          <w:color w:val="000000" w:themeColor="text1"/>
          <w:szCs w:val="22"/>
        </w:rPr>
      </w:pPr>
      <w:r w:rsidRPr="00963651">
        <w:rPr>
          <w:rFonts w:cs="Arial"/>
          <w:color w:val="000000" w:themeColor="text1"/>
          <w:szCs w:val="22"/>
          <w:lang w:eastAsia="en-CA"/>
        </w:rPr>
        <w:t xml:space="preserve">Scourboutakos MJ, </w:t>
      </w:r>
      <w:r w:rsidRPr="00963651">
        <w:rPr>
          <w:rFonts w:cs="Arial"/>
          <w:b/>
          <w:color w:val="000000" w:themeColor="text1"/>
          <w:szCs w:val="22"/>
          <w:lang w:eastAsia="en-CA"/>
        </w:rPr>
        <w:t>L’Abbe MR.</w:t>
      </w:r>
      <w:r w:rsidRPr="00963651">
        <w:rPr>
          <w:rFonts w:cs="Arial"/>
          <w:color w:val="000000" w:themeColor="text1"/>
          <w:szCs w:val="22"/>
          <w:lang w:eastAsia="en-CA"/>
        </w:rPr>
        <w:t xml:space="preserve"> 2014. </w:t>
      </w:r>
      <w:r w:rsidRPr="00963651">
        <w:rPr>
          <w:rFonts w:cs="Arial"/>
          <w:bCs/>
          <w:color w:val="000000" w:themeColor="text1"/>
          <w:szCs w:val="22"/>
        </w:rPr>
        <w:t>Changes in sodium levels in chain restaurant foods in Canada (2010</w:t>
      </w:r>
      <w:r w:rsidRPr="00963651">
        <w:rPr>
          <w:rFonts w:cs="Arial"/>
          <w:color w:val="000000" w:themeColor="text1"/>
          <w:szCs w:val="22"/>
        </w:rPr>
        <w:t>-</w:t>
      </w:r>
      <w:r w:rsidRPr="00963651">
        <w:rPr>
          <w:rFonts w:cs="Arial"/>
          <w:bCs/>
          <w:color w:val="000000" w:themeColor="text1"/>
          <w:szCs w:val="22"/>
        </w:rPr>
        <w:t>2013): a longitudinal study</w:t>
      </w:r>
      <w:r w:rsidRPr="00963651">
        <w:rPr>
          <w:rFonts w:cs="Arial"/>
          <w:color w:val="000000" w:themeColor="text1"/>
          <w:szCs w:val="22"/>
          <w:lang w:eastAsia="en-CA"/>
        </w:rPr>
        <w:t xml:space="preserve">. </w:t>
      </w:r>
      <w:r w:rsidRPr="00963651">
        <w:rPr>
          <w:rFonts w:cs="Arial"/>
          <w:color w:val="000000" w:themeColor="text1"/>
          <w:szCs w:val="22"/>
        </w:rPr>
        <w:t xml:space="preserve">Can Med Assoc J </w:t>
      </w:r>
      <w:r w:rsidRPr="00963651">
        <w:rPr>
          <w:rFonts w:cs="Arial"/>
          <w:color w:val="000000" w:themeColor="text1"/>
          <w:szCs w:val="22"/>
          <w:lang w:eastAsia="en-CA"/>
        </w:rPr>
        <w:t xml:space="preserve">Open </w:t>
      </w:r>
      <w:r w:rsidRPr="00963651">
        <w:rPr>
          <w:rFonts w:cs="Arial"/>
          <w:color w:val="000000" w:themeColor="text1"/>
          <w:szCs w:val="22"/>
        </w:rPr>
        <w:t xml:space="preserve">2014 Oct 1;2(4):E343-51. </w:t>
      </w:r>
    </w:p>
    <w:p w14:paraId="462922DE" w14:textId="77777777" w:rsidR="00192E33" w:rsidRPr="00963651" w:rsidRDefault="00192E33" w:rsidP="00192E33">
      <w:pPr>
        <w:pStyle w:val="ListParagraph"/>
        <w:spacing w:after="0" w:line="240" w:lineRule="auto"/>
        <w:ind w:left="644" w:hanging="284"/>
        <w:rPr>
          <w:rFonts w:ascii="Arial" w:hAnsi="Arial" w:cs="Arial"/>
          <w:color w:val="000000" w:themeColor="text1"/>
        </w:rPr>
      </w:pPr>
      <w:r w:rsidRPr="00963651">
        <w:rPr>
          <w:rFonts w:ascii="Arial" w:hAnsi="Arial" w:cs="Arial"/>
          <w:color w:val="000000" w:themeColor="text1"/>
          <w:lang w:eastAsia="en-CA"/>
        </w:rPr>
        <w:t xml:space="preserve">Scourboutakos MJ, Corey PN, Mendoza J, Henson SJ, </w:t>
      </w:r>
      <w:r w:rsidRPr="00963651">
        <w:rPr>
          <w:rFonts w:ascii="Arial" w:hAnsi="Arial" w:cs="Arial"/>
          <w:b/>
          <w:color w:val="000000" w:themeColor="text1"/>
          <w:lang w:eastAsia="en-CA"/>
        </w:rPr>
        <w:t>L’Abbé MR</w:t>
      </w:r>
      <w:r w:rsidRPr="00963651">
        <w:rPr>
          <w:rFonts w:ascii="Arial" w:hAnsi="Arial" w:cs="Arial"/>
          <w:color w:val="000000" w:themeColor="text1"/>
          <w:lang w:eastAsia="en-CA"/>
        </w:rPr>
        <w:t xml:space="preserve">. 2014. Restaurant menu-labelling: Is it worth adding sodium to the label? </w:t>
      </w:r>
      <w:r w:rsidRPr="00963651">
        <w:rPr>
          <w:rFonts w:ascii="Arial" w:hAnsi="Arial" w:cs="Arial"/>
          <w:color w:val="000000" w:themeColor="text1"/>
        </w:rPr>
        <w:t>Can J Public Health</w:t>
      </w:r>
      <w:r w:rsidRPr="00963651">
        <w:rPr>
          <w:rFonts w:ascii="Arial" w:hAnsi="Arial" w:cs="Arial"/>
          <w:color w:val="000000" w:themeColor="text1"/>
          <w:lang w:eastAsia="en-CA"/>
        </w:rPr>
        <w:t xml:space="preserve">, 2014; </w:t>
      </w:r>
      <w:r w:rsidRPr="00963651">
        <w:rPr>
          <w:rFonts w:ascii="Arial" w:hAnsi="Arial" w:cs="Arial"/>
          <w:color w:val="000000" w:themeColor="text1"/>
        </w:rPr>
        <w:t>31;105(5): e354-61.</w:t>
      </w:r>
    </w:p>
    <w:p w14:paraId="332B7950" w14:textId="77777777" w:rsidR="00192E33" w:rsidRPr="00963651" w:rsidRDefault="00192E33" w:rsidP="00192E33">
      <w:pPr>
        <w:shd w:val="clear" w:color="auto" w:fill="FFFFFF"/>
        <w:autoSpaceDE/>
        <w:autoSpaceDN/>
        <w:ind w:left="644" w:hanging="284"/>
        <w:rPr>
          <w:rFonts w:cs="Arial"/>
          <w:szCs w:val="22"/>
        </w:rPr>
      </w:pPr>
      <w:r w:rsidRPr="00963651">
        <w:rPr>
          <w:rFonts w:cs="Arial"/>
          <w:color w:val="000000" w:themeColor="text1"/>
          <w:szCs w:val="22"/>
        </w:rPr>
        <w:t xml:space="preserve">Arcand J, Au JTC, Schermel A, </w:t>
      </w:r>
      <w:r w:rsidRPr="00963651">
        <w:rPr>
          <w:rFonts w:cs="Arial"/>
          <w:b/>
          <w:color w:val="000000" w:themeColor="text1"/>
          <w:szCs w:val="22"/>
        </w:rPr>
        <w:t>L’Abbe MR</w:t>
      </w:r>
      <w:r w:rsidRPr="00963651">
        <w:rPr>
          <w:rFonts w:cs="Arial"/>
          <w:color w:val="000000" w:themeColor="text1"/>
          <w:szCs w:val="22"/>
        </w:rPr>
        <w:t xml:space="preserve">. 2014. </w:t>
      </w:r>
      <w:r w:rsidRPr="00963651">
        <w:rPr>
          <w:rFonts w:cs="Arial"/>
          <w:bCs/>
          <w:color w:val="000000" w:themeColor="text1"/>
          <w:szCs w:val="22"/>
        </w:rPr>
        <w:t xml:space="preserve">A comprehensive analysis of sodium levels in the Canadian packaged food supply. </w:t>
      </w:r>
      <w:r w:rsidRPr="00963651">
        <w:rPr>
          <w:rFonts w:cs="Arial"/>
          <w:szCs w:val="22"/>
          <w:lang w:eastAsia="en-CA"/>
        </w:rPr>
        <w:t>Am J Prev Med 2014;46(6):633–642</w:t>
      </w:r>
      <w:r w:rsidRPr="00963651">
        <w:rPr>
          <w:rFonts w:cs="Arial"/>
          <w:szCs w:val="22"/>
        </w:rPr>
        <w:t xml:space="preserve">. </w:t>
      </w:r>
    </w:p>
    <w:p w14:paraId="2E33FCD1" w14:textId="77777777" w:rsidR="00192E33" w:rsidRDefault="00192E33" w:rsidP="00192E33">
      <w:pPr>
        <w:rPr>
          <w:rFonts w:cs="Arial"/>
          <w:color w:val="000000" w:themeColor="text1"/>
          <w:szCs w:val="22"/>
          <w:lang w:eastAsia="en-CA"/>
        </w:rPr>
      </w:pPr>
    </w:p>
    <w:p w14:paraId="1B76B046" w14:textId="77777777" w:rsidR="00192E33" w:rsidRDefault="00192E33" w:rsidP="00192E33">
      <w:pPr>
        <w:ind w:left="284" w:hanging="284"/>
        <w:rPr>
          <w:rFonts w:cs="Arial"/>
          <w:bCs/>
        </w:rPr>
      </w:pPr>
      <w:r>
        <w:rPr>
          <w:rFonts w:cs="Arial"/>
          <w:color w:val="000000" w:themeColor="text1"/>
          <w:szCs w:val="22"/>
          <w:lang w:eastAsia="en-CA"/>
        </w:rPr>
        <w:t xml:space="preserve">(iii) </w:t>
      </w:r>
      <w:r w:rsidRPr="008E4F79">
        <w:rPr>
          <w:rFonts w:cs="Arial"/>
          <w:b/>
          <w:i/>
          <w:u w:val="single"/>
        </w:rPr>
        <w:t>Chronic Disease Prevention</w:t>
      </w:r>
      <w:r w:rsidRPr="008E4F79">
        <w:rPr>
          <w:rFonts w:cs="Arial"/>
        </w:rPr>
        <w:t xml:space="preserve"> I currently serve as a member of the WHO </w:t>
      </w:r>
      <w:r w:rsidRPr="008E4F79">
        <w:rPr>
          <w:rFonts w:cs="Arial"/>
          <w:bCs/>
        </w:rPr>
        <w:t>Nutrition Guidance Expert Advisory Group on Diet and</w:t>
      </w:r>
      <w:r>
        <w:rPr>
          <w:rFonts w:cs="Arial"/>
          <w:bCs/>
        </w:rPr>
        <w:t xml:space="preserve"> Chronic Disease (2010-present); </w:t>
      </w:r>
      <w:r w:rsidRPr="008E4F79">
        <w:rPr>
          <w:rFonts w:cs="Arial"/>
          <w:bCs/>
        </w:rPr>
        <w:t xml:space="preserve">member of the WHO Expert Committee on Nutrition (2011-present); member of the WHO Global Coordinating Mechanism for NCDs (2014-Present); member WHO </w:t>
      </w:r>
      <w:r w:rsidRPr="008E4F79">
        <w:rPr>
          <w:rFonts w:cs="Arial"/>
        </w:rPr>
        <w:t>Consultation on Updating Appendix 3 of the Global N</w:t>
      </w:r>
      <w:r>
        <w:rPr>
          <w:rFonts w:cs="Arial"/>
        </w:rPr>
        <w:t>CD Action Plan 2013-2020 (2015). M</w:t>
      </w:r>
      <w:r w:rsidRPr="008E4F79">
        <w:rPr>
          <w:rFonts w:cs="Arial"/>
        </w:rPr>
        <w:t>ember World Obesity,</w:t>
      </w:r>
      <w:r w:rsidRPr="008E4F79">
        <w:rPr>
          <w:rFonts w:cs="Arial"/>
          <w:color w:val="000000"/>
          <w:lang w:eastAsia="en-CA"/>
        </w:rPr>
        <w:t xml:space="preserve"> </w:t>
      </w:r>
      <w:r w:rsidRPr="008E4F79">
        <w:rPr>
          <w:rFonts w:cs="Arial"/>
          <w:bCs/>
          <w:color w:val="000000"/>
          <w:lang w:eastAsia="en-CA"/>
        </w:rPr>
        <w:t>Scientific and Technical Advisory Network (2014-present)</w:t>
      </w:r>
      <w:r w:rsidRPr="008E4F79">
        <w:rPr>
          <w:rFonts w:cs="Arial"/>
          <w:bCs/>
          <w:lang w:eastAsia="en-CA"/>
        </w:rPr>
        <w:t xml:space="preserve">; </w:t>
      </w:r>
      <w:r w:rsidRPr="008E4F79">
        <w:rPr>
          <w:rFonts w:cs="Arial"/>
          <w:bCs/>
          <w:color w:val="000000"/>
          <w:lang w:eastAsia="en-CA"/>
        </w:rPr>
        <w:t xml:space="preserve">member </w:t>
      </w:r>
      <w:r w:rsidRPr="008E4F79">
        <w:rPr>
          <w:rFonts w:cs="Arial"/>
        </w:rPr>
        <w:t>International Network for Food and Obesity/NCDs Research, Monitoring and Action Support (INFORMAS), lead the Public Food Procurement Module (2012-Present)</w:t>
      </w:r>
      <w:r>
        <w:rPr>
          <w:rFonts w:cs="Arial"/>
        </w:rPr>
        <w:t>.</w:t>
      </w:r>
      <w:r w:rsidRPr="008E4F79">
        <w:rPr>
          <w:rFonts w:cs="Arial"/>
          <w:bCs/>
        </w:rPr>
        <w:t xml:space="preserve"> </w:t>
      </w:r>
      <w:r>
        <w:rPr>
          <w:rFonts w:cs="Arial"/>
          <w:bCs/>
        </w:rPr>
        <w:t>Sample reports where I took a leading authorship role:</w:t>
      </w:r>
    </w:p>
    <w:p w14:paraId="335538CF" w14:textId="77777777" w:rsidR="00192E33" w:rsidRDefault="00192E33" w:rsidP="00192E33">
      <w:pPr>
        <w:ind w:left="568" w:hanging="284"/>
        <w:rPr>
          <w:color w:val="211D1E"/>
        </w:rPr>
      </w:pPr>
      <w:r w:rsidRPr="00174CA6">
        <w:rPr>
          <w:bCs/>
          <w:i/>
        </w:rPr>
        <w:t>WHO Guideline on</w:t>
      </w:r>
      <w:r w:rsidRPr="00174CA6">
        <w:rPr>
          <w:i/>
        </w:rPr>
        <w:t xml:space="preserve"> Sugars intake for adult and children. </w:t>
      </w:r>
      <w:r w:rsidRPr="00174CA6">
        <w:rPr>
          <w:color w:val="211D1E"/>
        </w:rPr>
        <w:t xml:space="preserve">Geneva, World Health Organization (WHO), 2015. </w:t>
      </w:r>
    </w:p>
    <w:p w14:paraId="67712CB2" w14:textId="77777777" w:rsidR="00192E33" w:rsidRPr="00174CA6" w:rsidRDefault="00192E33" w:rsidP="00192E33">
      <w:pPr>
        <w:ind w:left="568" w:hanging="284"/>
        <w:rPr>
          <w:color w:val="000000" w:themeColor="text1"/>
        </w:rPr>
      </w:pPr>
      <w:r w:rsidRPr="00B04EE1">
        <w:rPr>
          <w:b/>
          <w:color w:val="000000" w:themeColor="text1"/>
          <w:lang w:val="fr-FR"/>
        </w:rPr>
        <w:t>L'Abbé M</w:t>
      </w:r>
      <w:r w:rsidRPr="00B04EE1">
        <w:rPr>
          <w:color w:val="000000" w:themeColor="text1"/>
          <w:lang w:val="fr-FR"/>
        </w:rPr>
        <w:t xml:space="preserve">, Schermel A, Minaker L, et al., INFORMAS. </w:t>
      </w:r>
      <w:r w:rsidRPr="00174CA6">
        <w:rPr>
          <w:color w:val="000000" w:themeColor="text1"/>
        </w:rPr>
        <w:t>Monitoring foods and beverages provided and sold in public sector settings, Obesity Reviews, 2013; 14(S1), 96-107</w:t>
      </w:r>
      <w:r>
        <w:rPr>
          <w:color w:val="000000" w:themeColor="text1"/>
        </w:rPr>
        <w:t>. Co-Author on 10 additional reviews.</w:t>
      </w:r>
    </w:p>
    <w:p w14:paraId="7BCC9E26" w14:textId="77777777" w:rsidR="00192E33" w:rsidRDefault="00192E33" w:rsidP="00192E33">
      <w:pPr>
        <w:ind w:left="568" w:hanging="284"/>
        <w:rPr>
          <w:color w:val="211D1E"/>
        </w:rPr>
      </w:pPr>
      <w:r w:rsidRPr="00174CA6">
        <w:rPr>
          <w:i/>
          <w:color w:val="211D1E"/>
        </w:rPr>
        <w:t xml:space="preserve">WHO </w:t>
      </w:r>
      <w:r w:rsidRPr="00174CA6">
        <w:rPr>
          <w:i/>
          <w:iCs/>
          <w:color w:val="211D1E"/>
        </w:rPr>
        <w:t>Guideline: Sodium intake for adults and children*</w:t>
      </w:r>
      <w:r w:rsidRPr="00174CA6">
        <w:rPr>
          <w:color w:val="211D1E"/>
        </w:rPr>
        <w:t xml:space="preserve">. Geneva, World Health Organization (WHO), 2012. </w:t>
      </w:r>
    </w:p>
    <w:p w14:paraId="73DC10D0" w14:textId="77777777" w:rsidR="00192E33" w:rsidRPr="00174CA6" w:rsidRDefault="00192E33" w:rsidP="00192E33">
      <w:pPr>
        <w:ind w:left="568" w:hanging="284"/>
        <w:rPr>
          <w:color w:val="211D1E"/>
        </w:rPr>
      </w:pPr>
      <w:r w:rsidRPr="00174CA6">
        <w:rPr>
          <w:i/>
          <w:color w:val="211D1E"/>
        </w:rPr>
        <w:t xml:space="preserve">WHO </w:t>
      </w:r>
      <w:r w:rsidRPr="00174CA6">
        <w:rPr>
          <w:i/>
          <w:iCs/>
          <w:color w:val="211D1E"/>
        </w:rPr>
        <w:t>Guideline: Potassium intake for adults and children*</w:t>
      </w:r>
      <w:r w:rsidRPr="00174CA6">
        <w:rPr>
          <w:color w:val="211D1E"/>
        </w:rPr>
        <w:t>. Gen</w:t>
      </w:r>
      <w:r>
        <w:rPr>
          <w:color w:val="211D1E"/>
        </w:rPr>
        <w:t>eva, WHO</w:t>
      </w:r>
      <w:r w:rsidRPr="00174CA6">
        <w:rPr>
          <w:color w:val="211D1E"/>
        </w:rPr>
        <w:t xml:space="preserve">, 2012. </w:t>
      </w:r>
    </w:p>
    <w:p w14:paraId="5C7DE2E3" w14:textId="77777777" w:rsidR="00192E33" w:rsidRDefault="00192E33" w:rsidP="00192E33">
      <w:pPr>
        <w:ind w:left="284" w:hanging="284"/>
        <w:rPr>
          <w:rFonts w:cs="Arial"/>
          <w:bCs/>
        </w:rPr>
      </w:pPr>
    </w:p>
    <w:p w14:paraId="64760AE2" w14:textId="77777777" w:rsidR="00192E33" w:rsidRPr="008E4F79" w:rsidRDefault="00192E33" w:rsidP="00192E33">
      <w:pPr>
        <w:ind w:left="284" w:hanging="284"/>
        <w:rPr>
          <w:rFonts w:cs="Arial"/>
          <w:bCs/>
        </w:rPr>
      </w:pPr>
      <w:r>
        <w:rPr>
          <w:rFonts w:cs="Arial"/>
          <w:b/>
          <w:i/>
        </w:rPr>
        <w:t xml:space="preserve">(iv) </w:t>
      </w:r>
      <w:r w:rsidRPr="008E4F79">
        <w:rPr>
          <w:rFonts w:cs="Arial"/>
          <w:b/>
          <w:i/>
          <w:u w:val="single"/>
        </w:rPr>
        <w:t>Research on healthy eating, food labelling and consumer attitudes regarding food and health.</w:t>
      </w:r>
      <w:r w:rsidRPr="008E4F79">
        <w:rPr>
          <w:rFonts w:cs="Arial"/>
        </w:rPr>
        <w:t xml:space="preserve"> My research program provides an evidence base to support public health nutrition policy in areas such as health claims on foods, front-of-lack labelling, nutritional quality of packaged and restaurant foods, food fortification, food-like NHPs, trans fat, sodium</w:t>
      </w:r>
      <w:r>
        <w:rPr>
          <w:rFonts w:cs="Arial"/>
        </w:rPr>
        <w:t>;</w:t>
      </w:r>
      <w:r w:rsidRPr="008E4F79">
        <w:rPr>
          <w:rFonts w:cs="Arial"/>
        </w:rPr>
        <w:t xml:space="preserve"> assessing and modelling population intakes using national food consumption survey data</w:t>
      </w:r>
      <w:r>
        <w:rPr>
          <w:rFonts w:cs="Arial"/>
        </w:rPr>
        <w:t xml:space="preserve">; and research on </w:t>
      </w:r>
      <w:r w:rsidRPr="008E4F79">
        <w:rPr>
          <w:rFonts w:cs="Arial"/>
        </w:rPr>
        <w:t>consumer knowledge, attitudes and behaviours</w:t>
      </w:r>
      <w:r>
        <w:rPr>
          <w:rFonts w:cs="Arial"/>
        </w:rPr>
        <w:t xml:space="preserve"> related to foods and nutrition. </w:t>
      </w:r>
      <w:r w:rsidRPr="008E4F79">
        <w:rPr>
          <w:rFonts w:cs="Arial"/>
        </w:rPr>
        <w:t xml:space="preserve">My research group has developed two databases, a Canadian food label </w:t>
      </w:r>
      <w:r>
        <w:rPr>
          <w:rFonts w:cs="Arial"/>
        </w:rPr>
        <w:t xml:space="preserve">information (FLIP) </w:t>
      </w:r>
      <w:r w:rsidRPr="008E4F79">
        <w:rPr>
          <w:rFonts w:cs="Arial"/>
        </w:rPr>
        <w:t xml:space="preserve">database containing information on ~26,000 packaged foods and the other containing nutritional information for about 20,500 restaurant foods (from the leading national and private label brands and top take out and sit-down chain restaurants, respectively) available on the Canadian marketplace in 2010-11 and 2013.  These databases have been developed to answer a number of research questions under my </w:t>
      </w:r>
      <w:r w:rsidRPr="008E4F79">
        <w:rPr>
          <w:rFonts w:cs="Arial"/>
          <w:i/>
          <w:u w:val="single"/>
        </w:rPr>
        <w:t>Food and Nutrition Policy for Population Health Research</w:t>
      </w:r>
      <w:r>
        <w:rPr>
          <w:rFonts w:cs="Arial"/>
        </w:rPr>
        <w:t xml:space="preserve"> program. Some examples:</w:t>
      </w:r>
    </w:p>
    <w:p w14:paraId="1F8C79F0" w14:textId="77777777" w:rsidR="00192E33" w:rsidRPr="00B6692C" w:rsidRDefault="00192E33" w:rsidP="00192E33">
      <w:pPr>
        <w:ind w:left="568" w:hanging="284"/>
        <w:rPr>
          <w:rFonts w:eastAsia="SwiftNeueLTPro-Book" w:cs="Arial"/>
          <w:color w:val="000000" w:themeColor="text1"/>
          <w:szCs w:val="22"/>
        </w:rPr>
      </w:pPr>
      <w:r w:rsidRPr="00B6692C">
        <w:rPr>
          <w:rFonts w:eastAsia="SwiftNeueLTPro-Book" w:cs="Arial"/>
          <w:color w:val="000000" w:themeColor="text1"/>
          <w:szCs w:val="22"/>
          <w:lang w:eastAsia="en-CA"/>
        </w:rPr>
        <w:t xml:space="preserve">Jessri M, Lou WY, </w:t>
      </w:r>
      <w:r w:rsidRPr="00B6692C">
        <w:rPr>
          <w:rFonts w:eastAsia="SwiftNeueLTPro-Book" w:cs="Arial"/>
          <w:b/>
          <w:color w:val="000000" w:themeColor="text1"/>
          <w:szCs w:val="22"/>
          <w:lang w:eastAsia="en-CA"/>
        </w:rPr>
        <w:t>L’Abbe MR.</w:t>
      </w:r>
      <w:r w:rsidRPr="00B6692C">
        <w:rPr>
          <w:rFonts w:eastAsia="SwiftNeueLTPro-Book" w:cs="Arial"/>
          <w:color w:val="000000" w:themeColor="text1"/>
          <w:szCs w:val="22"/>
          <w:lang w:eastAsia="en-CA"/>
        </w:rPr>
        <w:t xml:space="preserve"> 2015. </w:t>
      </w:r>
      <w:r w:rsidRPr="00B6692C">
        <w:rPr>
          <w:rFonts w:cs="Arial"/>
          <w:szCs w:val="22"/>
          <w:lang w:eastAsia="en-CA"/>
        </w:rPr>
        <w:t>Evaluation of different methods to handle misreporting in obesity research: evidence from the Canadian national nutrition survey. Br J Nutr. Oct 1: 1-13</w:t>
      </w:r>
      <w:r w:rsidRPr="00B6692C">
        <w:rPr>
          <w:rFonts w:eastAsia="SwiftNeueLTPro-Book" w:cs="Arial"/>
          <w:color w:val="000000" w:themeColor="text1"/>
          <w:szCs w:val="22"/>
        </w:rPr>
        <w:t xml:space="preserve"> </w:t>
      </w:r>
    </w:p>
    <w:p w14:paraId="6B2EAD00" w14:textId="77777777" w:rsidR="00192E33" w:rsidRPr="00B04EE1" w:rsidRDefault="00192E33" w:rsidP="00192E33">
      <w:pPr>
        <w:ind w:left="568" w:hanging="284"/>
        <w:rPr>
          <w:rFonts w:cs="Arial"/>
          <w:color w:val="000000" w:themeColor="text1"/>
          <w:szCs w:val="22"/>
          <w:lang w:val="fr-FR"/>
        </w:rPr>
      </w:pPr>
      <w:r w:rsidRPr="00B6692C">
        <w:rPr>
          <w:rFonts w:eastAsia="SwiftNeueLTPro-Book" w:cs="Arial"/>
          <w:color w:val="000000" w:themeColor="text1"/>
          <w:szCs w:val="22"/>
        </w:rPr>
        <w:t xml:space="preserve">Schermel A, Wong CL, </w:t>
      </w:r>
      <w:r w:rsidRPr="00B6692C">
        <w:rPr>
          <w:rFonts w:eastAsia="SwiftNeueLTPro-Book" w:cs="Arial"/>
          <w:b/>
          <w:color w:val="000000" w:themeColor="text1"/>
          <w:szCs w:val="22"/>
        </w:rPr>
        <w:t>L’Abbe MR</w:t>
      </w:r>
      <w:r w:rsidRPr="00B6692C">
        <w:rPr>
          <w:rFonts w:eastAsia="SwiftNeueLTPro-Book" w:cs="Arial"/>
          <w:color w:val="000000" w:themeColor="text1"/>
          <w:szCs w:val="22"/>
        </w:rPr>
        <w:t xml:space="preserve">. 2015. Are Foods with Fat-Related Claims Useful for Weight Management? </w:t>
      </w:r>
      <w:r w:rsidRPr="00B04EE1">
        <w:rPr>
          <w:rFonts w:cs="Arial"/>
          <w:color w:val="000000" w:themeColor="text1"/>
          <w:szCs w:val="22"/>
          <w:lang w:val="fr-FR"/>
        </w:rPr>
        <w:t>Appetite. 2015 Sep 8;96:154-159.</w:t>
      </w:r>
    </w:p>
    <w:p w14:paraId="78AFB768" w14:textId="77777777" w:rsidR="00192E33" w:rsidRPr="00B6692C" w:rsidRDefault="00192E33" w:rsidP="00192E33">
      <w:pPr>
        <w:ind w:left="568" w:hanging="284"/>
        <w:rPr>
          <w:rFonts w:cs="Arial"/>
          <w:color w:val="000000" w:themeColor="text1"/>
          <w:szCs w:val="22"/>
        </w:rPr>
      </w:pPr>
      <w:r w:rsidRPr="00B04EE1">
        <w:rPr>
          <w:rFonts w:cs="Arial"/>
          <w:color w:val="000000" w:themeColor="text1"/>
          <w:szCs w:val="22"/>
          <w:lang w:val="fr-FR"/>
        </w:rPr>
        <w:t xml:space="preserve">Emrich TE, Qi Y, Mendoza JE, Lou W, Cohen JE, </w:t>
      </w:r>
      <w:r w:rsidRPr="00B04EE1">
        <w:rPr>
          <w:rFonts w:cs="Arial"/>
          <w:b/>
          <w:color w:val="000000" w:themeColor="text1"/>
          <w:szCs w:val="22"/>
          <w:lang w:val="fr-FR"/>
        </w:rPr>
        <w:t>L'Abbé MR</w:t>
      </w:r>
      <w:r w:rsidRPr="00B04EE1">
        <w:rPr>
          <w:rFonts w:cs="Arial"/>
          <w:color w:val="000000" w:themeColor="text1"/>
          <w:szCs w:val="22"/>
          <w:lang w:val="fr-FR"/>
        </w:rPr>
        <w:t xml:space="preserve">. 2014. </w:t>
      </w:r>
      <w:r w:rsidRPr="00B6692C">
        <w:rPr>
          <w:rFonts w:cs="Arial"/>
          <w:color w:val="000000" w:themeColor="text1"/>
          <w:szCs w:val="22"/>
        </w:rPr>
        <w:t xml:space="preserve">Consumer perceptions of the Nutrition Facts table and Front-of-Pack nutrition rating systems. </w:t>
      </w:r>
      <w:r w:rsidRPr="00B6692C">
        <w:rPr>
          <w:rStyle w:val="jrnl"/>
          <w:rFonts w:cs="Arial"/>
          <w:color w:val="000000" w:themeColor="text1"/>
          <w:szCs w:val="22"/>
        </w:rPr>
        <w:t>Appl Physiol Nutr Metab</w:t>
      </w:r>
      <w:r w:rsidRPr="00B6692C">
        <w:rPr>
          <w:rFonts w:cs="Arial"/>
          <w:color w:val="000000" w:themeColor="text1"/>
          <w:szCs w:val="22"/>
        </w:rPr>
        <w:t xml:space="preserve">, 2014 Apr; 39(4):417-24. </w:t>
      </w:r>
    </w:p>
    <w:p w14:paraId="6372A652" w14:textId="77777777" w:rsidR="004F5FF9" w:rsidRDefault="00192E33" w:rsidP="004F5FF9">
      <w:pPr>
        <w:ind w:left="568" w:hanging="284"/>
        <w:rPr>
          <w:rFonts w:cs="Arial"/>
          <w:color w:val="000000" w:themeColor="text1"/>
          <w:szCs w:val="22"/>
          <w:lang w:eastAsia="en-CA"/>
        </w:rPr>
      </w:pPr>
      <w:r w:rsidRPr="00B6692C">
        <w:rPr>
          <w:rFonts w:cs="Arial"/>
          <w:color w:val="000000" w:themeColor="text1"/>
          <w:szCs w:val="22"/>
          <w:lang w:eastAsia="en-CA"/>
        </w:rPr>
        <w:t xml:space="preserve">Schermel A, Mendoza J, Henson S, Dukeshire S, Pasut L, Emrich TE, Lou W, Qi Y, </w:t>
      </w:r>
      <w:r w:rsidRPr="00B6692C">
        <w:rPr>
          <w:rFonts w:cs="Arial"/>
          <w:b/>
          <w:color w:val="000000" w:themeColor="text1"/>
          <w:szCs w:val="22"/>
          <w:lang w:eastAsia="en-CA"/>
        </w:rPr>
        <w:t xml:space="preserve">L'Abbé MR. </w:t>
      </w:r>
      <w:hyperlink r:id="rId12" w:history="1">
        <w:r w:rsidRPr="00B6692C">
          <w:rPr>
            <w:rFonts w:cs="Arial"/>
            <w:color w:val="000000" w:themeColor="text1"/>
            <w:szCs w:val="22"/>
            <w:lang w:eastAsia="en-CA"/>
          </w:rPr>
          <w:t>Canadians' perceptions of food, diet, and health - a national survey.</w:t>
        </w:r>
      </w:hyperlink>
      <w:r w:rsidRPr="00B6692C">
        <w:rPr>
          <w:rFonts w:cs="Arial"/>
          <w:color w:val="000000" w:themeColor="text1"/>
          <w:szCs w:val="22"/>
          <w:lang w:eastAsia="en-CA"/>
        </w:rPr>
        <w:t xml:space="preserve"> PLoS One. 2014 Jan 23;9(1):e86000. </w:t>
      </w:r>
    </w:p>
    <w:p w14:paraId="588E486E" w14:textId="77777777" w:rsidR="004F5FF9" w:rsidRDefault="004F5FF9" w:rsidP="004F5FF9">
      <w:pPr>
        <w:ind w:left="568" w:hanging="284"/>
        <w:rPr>
          <w:rFonts w:cs="Arial"/>
          <w:color w:val="000000" w:themeColor="text1"/>
          <w:szCs w:val="22"/>
          <w:lang w:eastAsia="en-CA"/>
        </w:rPr>
      </w:pPr>
    </w:p>
    <w:p w14:paraId="3700EE17" w14:textId="3EA3EC83" w:rsidR="00192E33" w:rsidRPr="004F5FF9" w:rsidRDefault="00192E33" w:rsidP="004F5FF9">
      <w:pPr>
        <w:ind w:left="568" w:hanging="284"/>
        <w:rPr>
          <w:rFonts w:cs="Arial"/>
          <w:b/>
          <w:szCs w:val="22"/>
        </w:rPr>
      </w:pPr>
      <w:r w:rsidRPr="004F5FF9">
        <w:rPr>
          <w:rFonts w:cs="Arial"/>
          <w:b/>
          <w:szCs w:val="22"/>
        </w:rPr>
        <w:t>Research Support</w:t>
      </w:r>
      <w:bookmarkStart w:id="1" w:name="_GoBack"/>
      <w:bookmarkEnd w:id="1"/>
    </w:p>
    <w:p w14:paraId="39BAAE0A" w14:textId="77777777" w:rsidR="00192E33" w:rsidRPr="00963651" w:rsidRDefault="00192E33" w:rsidP="00192E33">
      <w:pPr>
        <w:pStyle w:val="DataField11pt-Single"/>
        <w:rPr>
          <w:b/>
          <w:szCs w:val="22"/>
        </w:rPr>
      </w:pPr>
      <w:r w:rsidRPr="00963651">
        <w:rPr>
          <w:b/>
          <w:szCs w:val="22"/>
        </w:rPr>
        <w:t>ONGOING: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0"/>
        <w:gridCol w:w="6804"/>
        <w:gridCol w:w="833"/>
        <w:gridCol w:w="1103"/>
      </w:tblGrid>
      <w:tr w:rsidR="00192E33" w:rsidRPr="00963651" w14:paraId="12662777" w14:textId="77777777" w:rsidTr="004F791E">
        <w:tc>
          <w:tcPr>
            <w:tcW w:w="950" w:type="pct"/>
          </w:tcPr>
          <w:p w14:paraId="49B38CA0" w14:textId="77777777" w:rsidR="00192E33" w:rsidRPr="00963651" w:rsidRDefault="00192E33" w:rsidP="004F791E">
            <w:pPr>
              <w:numPr>
                <w:ilvl w:val="12"/>
                <w:numId w:val="0"/>
              </w:numPr>
              <w:rPr>
                <w:rFonts w:cs="Arial"/>
                <w:b/>
                <w:szCs w:val="22"/>
                <w:lang w:val="en-CA"/>
              </w:rPr>
            </w:pPr>
            <w:r w:rsidRPr="00963651">
              <w:rPr>
                <w:rFonts w:cs="Arial"/>
                <w:b/>
                <w:szCs w:val="22"/>
                <w:lang w:val="en-CA"/>
              </w:rPr>
              <w:t>Program</w:t>
            </w:r>
          </w:p>
        </w:tc>
        <w:tc>
          <w:tcPr>
            <w:tcW w:w="3153" w:type="pct"/>
          </w:tcPr>
          <w:p w14:paraId="0826AB8C" w14:textId="77777777" w:rsidR="00192E33" w:rsidRPr="00963651" w:rsidRDefault="00192E33" w:rsidP="004F791E">
            <w:pPr>
              <w:numPr>
                <w:ilvl w:val="12"/>
                <w:numId w:val="0"/>
              </w:numPr>
              <w:rPr>
                <w:rFonts w:cs="Arial"/>
                <w:b/>
                <w:szCs w:val="22"/>
                <w:lang w:val="en-CA"/>
              </w:rPr>
            </w:pPr>
            <w:r w:rsidRPr="00963651">
              <w:rPr>
                <w:rFonts w:cs="Arial"/>
                <w:b/>
                <w:szCs w:val="22"/>
                <w:lang w:val="en-CA"/>
              </w:rPr>
              <w:t>Title and Goal</w:t>
            </w:r>
          </w:p>
        </w:tc>
        <w:tc>
          <w:tcPr>
            <w:tcW w:w="386" w:type="pct"/>
          </w:tcPr>
          <w:p w14:paraId="4E8FD008" w14:textId="77777777" w:rsidR="00192E33" w:rsidRPr="00963651" w:rsidRDefault="00192E33" w:rsidP="004F791E">
            <w:pPr>
              <w:numPr>
                <w:ilvl w:val="12"/>
                <w:numId w:val="0"/>
              </w:numPr>
              <w:rPr>
                <w:rFonts w:cs="Arial"/>
                <w:b/>
                <w:szCs w:val="22"/>
                <w:lang w:val="en-CA"/>
              </w:rPr>
            </w:pPr>
            <w:r w:rsidRPr="00963651">
              <w:rPr>
                <w:rFonts w:cs="Arial"/>
                <w:b/>
                <w:szCs w:val="22"/>
                <w:lang w:val="en-CA"/>
              </w:rPr>
              <w:t>Role</w:t>
            </w:r>
          </w:p>
        </w:tc>
        <w:tc>
          <w:tcPr>
            <w:tcW w:w="511" w:type="pct"/>
          </w:tcPr>
          <w:p w14:paraId="7E2CA941" w14:textId="77777777" w:rsidR="00192E33" w:rsidRPr="00963651" w:rsidRDefault="00192E33" w:rsidP="004F791E">
            <w:pPr>
              <w:numPr>
                <w:ilvl w:val="12"/>
                <w:numId w:val="0"/>
              </w:numPr>
              <w:rPr>
                <w:rFonts w:cs="Arial"/>
                <w:b/>
                <w:szCs w:val="22"/>
                <w:lang w:val="en-CA"/>
              </w:rPr>
            </w:pPr>
            <w:r w:rsidRPr="00963651">
              <w:rPr>
                <w:rFonts w:cs="Arial"/>
                <w:b/>
                <w:szCs w:val="22"/>
                <w:lang w:val="en-CA"/>
              </w:rPr>
              <w:t>Dates</w:t>
            </w:r>
          </w:p>
        </w:tc>
      </w:tr>
      <w:tr w:rsidR="00996B04" w:rsidRPr="00963651" w14:paraId="66DF2437" w14:textId="77777777" w:rsidTr="004F791E">
        <w:tc>
          <w:tcPr>
            <w:tcW w:w="950" w:type="pct"/>
          </w:tcPr>
          <w:p w14:paraId="15D64A93" w14:textId="73B055D1" w:rsidR="00996B04" w:rsidRPr="00963651" w:rsidRDefault="00996B04" w:rsidP="004F791E">
            <w:pPr>
              <w:tabs>
                <w:tab w:val="center" w:pos="5400"/>
              </w:tabs>
              <w:rPr>
                <w:rFonts w:cs="Arial"/>
                <w:szCs w:val="22"/>
              </w:rPr>
            </w:pPr>
            <w:r w:rsidRPr="00996B04">
              <w:rPr>
                <w:rFonts w:cs="Arial"/>
                <w:szCs w:val="22"/>
              </w:rPr>
              <w:lastRenderedPageBreak/>
              <w:t>International Development Research Centre, (IDRC) NCDPP</w:t>
            </w:r>
          </w:p>
        </w:tc>
        <w:tc>
          <w:tcPr>
            <w:tcW w:w="3153" w:type="pct"/>
          </w:tcPr>
          <w:p w14:paraId="3CE71568" w14:textId="77777777" w:rsidR="00996B04" w:rsidRDefault="00996B04" w:rsidP="004F791E">
            <w:pPr>
              <w:rPr>
                <w:rFonts w:cs="Arial"/>
                <w:szCs w:val="22"/>
                <w:lang w:val="en-CA" w:eastAsia="en-CA"/>
              </w:rPr>
            </w:pPr>
            <w:r w:rsidRPr="00996B04">
              <w:rPr>
                <w:rFonts w:cs="Arial"/>
                <w:szCs w:val="22"/>
                <w:lang w:val="en-CA" w:eastAsia="en-CA"/>
              </w:rPr>
              <w:t>Scaling-up and evaluating salt/sodium reduction policies and programs in Latin American countries</w:t>
            </w:r>
          </w:p>
          <w:p w14:paraId="58F7A2DF" w14:textId="14504194" w:rsidR="00996B04" w:rsidRPr="00963651" w:rsidRDefault="00996B04" w:rsidP="00AF17C6">
            <w:pPr>
              <w:rPr>
                <w:rFonts w:cs="Arial"/>
                <w:szCs w:val="22"/>
                <w:lang w:val="en-CA" w:eastAsia="en-CA"/>
              </w:rPr>
            </w:pPr>
            <w:r w:rsidRPr="00AF17C6">
              <w:rPr>
                <w:rFonts w:cs="Arial"/>
                <w:szCs w:val="22"/>
                <w:lang w:val="en-CA" w:eastAsia="en-CA"/>
              </w:rPr>
              <w:t>Goal:</w:t>
            </w:r>
            <w:r w:rsidR="00F64D9B" w:rsidRPr="00AF17C6">
              <w:rPr>
                <w:rFonts w:cs="Arial"/>
                <w:szCs w:val="22"/>
                <w:lang w:val="en-CA" w:eastAsia="en-CA"/>
              </w:rPr>
              <w:t xml:space="preserve"> </w:t>
            </w:r>
            <w:r w:rsidR="00241D0E" w:rsidRPr="00AF17C6">
              <w:rPr>
                <w:rFonts w:cs="Arial"/>
                <w:szCs w:val="22"/>
                <w:lang w:val="en-CA" w:eastAsia="en-CA"/>
              </w:rPr>
              <w:t xml:space="preserve">To </w:t>
            </w:r>
            <w:r w:rsidR="004F5FF9">
              <w:rPr>
                <w:rFonts w:cs="Arial"/>
                <w:szCs w:val="22"/>
                <w:lang w:val="en-CA" w:eastAsia="en-CA"/>
              </w:rPr>
              <w:t xml:space="preserve">support implementation and </w:t>
            </w:r>
            <w:r w:rsidR="00241D0E" w:rsidRPr="00AF17C6">
              <w:rPr>
                <w:rFonts w:cs="Arial"/>
                <w:szCs w:val="22"/>
                <w:lang w:val="en-CA" w:eastAsia="en-CA"/>
              </w:rPr>
              <w:t xml:space="preserve">measure </w:t>
            </w:r>
            <w:r w:rsidR="004F5FF9">
              <w:rPr>
                <w:rFonts w:cs="Arial"/>
                <w:szCs w:val="22"/>
                <w:lang w:val="en-CA" w:eastAsia="en-CA"/>
              </w:rPr>
              <w:t>impacts and health</w:t>
            </w:r>
            <w:r w:rsidR="008542F8">
              <w:rPr>
                <w:rFonts w:cs="Arial"/>
                <w:szCs w:val="22"/>
                <w:lang w:val="en-CA" w:eastAsia="en-CA"/>
              </w:rPr>
              <w:t xml:space="preserve"> benefits of </w:t>
            </w:r>
            <w:r w:rsidR="00241D0E" w:rsidRPr="00AF17C6">
              <w:rPr>
                <w:rFonts w:cs="Arial"/>
                <w:szCs w:val="22"/>
                <w:lang w:val="en-CA" w:eastAsia="en-CA"/>
              </w:rPr>
              <w:t>sodium reduction policies and programs in Latin Amer</w:t>
            </w:r>
            <w:r w:rsidR="008542F8">
              <w:rPr>
                <w:rFonts w:cs="Arial"/>
                <w:szCs w:val="22"/>
                <w:lang w:val="en-CA" w:eastAsia="en-CA"/>
              </w:rPr>
              <w:t>ican countries</w:t>
            </w:r>
          </w:p>
        </w:tc>
        <w:tc>
          <w:tcPr>
            <w:tcW w:w="386" w:type="pct"/>
          </w:tcPr>
          <w:p w14:paraId="2F302B11" w14:textId="14F0C5DA" w:rsidR="00996B04" w:rsidRPr="00963651" w:rsidRDefault="00996B04" w:rsidP="004F791E">
            <w:pPr>
              <w:rPr>
                <w:rFonts w:cs="Arial"/>
                <w:bCs/>
                <w:szCs w:val="22"/>
                <w:lang w:val="en-CA" w:eastAsia="en-CA"/>
              </w:rPr>
            </w:pPr>
            <w:r>
              <w:rPr>
                <w:rFonts w:cs="Arial"/>
                <w:bCs/>
                <w:szCs w:val="22"/>
                <w:lang w:val="en-CA" w:eastAsia="en-CA"/>
              </w:rPr>
              <w:t>Co-</w:t>
            </w:r>
            <w:r w:rsidR="000339DD">
              <w:rPr>
                <w:rFonts w:cs="Arial"/>
                <w:bCs/>
                <w:szCs w:val="22"/>
                <w:lang w:val="en-CA" w:eastAsia="en-CA"/>
              </w:rPr>
              <w:t>I</w:t>
            </w:r>
          </w:p>
        </w:tc>
        <w:tc>
          <w:tcPr>
            <w:tcW w:w="511" w:type="pct"/>
          </w:tcPr>
          <w:p w14:paraId="65F0EDC9" w14:textId="46269092" w:rsidR="00996B04" w:rsidRPr="00963651" w:rsidRDefault="004F5FF9" w:rsidP="004F791E">
            <w:pPr>
              <w:rPr>
                <w:rFonts w:cs="Arial"/>
                <w:szCs w:val="22"/>
                <w:lang w:val="en-CA" w:eastAsia="en-CA"/>
              </w:rPr>
            </w:pPr>
            <w:r>
              <w:rPr>
                <w:rFonts w:cs="Arial"/>
                <w:szCs w:val="22"/>
                <w:lang w:val="en-CA" w:eastAsia="en-CA"/>
              </w:rPr>
              <w:t>09/2016-09</w:t>
            </w:r>
            <w:r w:rsidR="00996B04">
              <w:rPr>
                <w:rFonts w:cs="Arial"/>
                <w:szCs w:val="22"/>
                <w:lang w:val="en-CA" w:eastAsia="en-CA"/>
              </w:rPr>
              <w:t>/2019</w:t>
            </w:r>
          </w:p>
        </w:tc>
      </w:tr>
      <w:tr w:rsidR="00192E33" w:rsidRPr="00963651" w14:paraId="1C5E7508" w14:textId="77777777" w:rsidTr="004F791E">
        <w:tc>
          <w:tcPr>
            <w:tcW w:w="950" w:type="pct"/>
          </w:tcPr>
          <w:p w14:paraId="7404B5A7" w14:textId="77777777" w:rsidR="00192E33" w:rsidRPr="00963651" w:rsidRDefault="00192E33" w:rsidP="004F791E">
            <w:pPr>
              <w:tabs>
                <w:tab w:val="center" w:pos="5400"/>
              </w:tabs>
              <w:rPr>
                <w:rFonts w:cs="Arial"/>
                <w:szCs w:val="22"/>
              </w:rPr>
            </w:pPr>
            <w:r w:rsidRPr="00963651">
              <w:rPr>
                <w:rFonts w:cs="Arial"/>
                <w:szCs w:val="22"/>
              </w:rPr>
              <w:t>Burroughs-Wellcome Foundation</w:t>
            </w:r>
          </w:p>
        </w:tc>
        <w:tc>
          <w:tcPr>
            <w:tcW w:w="3153" w:type="pct"/>
          </w:tcPr>
          <w:p w14:paraId="73B9B50F" w14:textId="77777777" w:rsidR="00192E33" w:rsidRPr="00963651" w:rsidRDefault="00192E33" w:rsidP="004F791E">
            <w:pPr>
              <w:rPr>
                <w:rFonts w:cs="Arial"/>
                <w:szCs w:val="22"/>
                <w:lang w:val="en-CA" w:eastAsia="en-CA"/>
              </w:rPr>
            </w:pPr>
            <w:r w:rsidRPr="00963651">
              <w:rPr>
                <w:rFonts w:cs="Arial"/>
                <w:szCs w:val="22"/>
                <w:lang w:val="en-CA" w:eastAsia="en-CA"/>
              </w:rPr>
              <w:t>Evaluation of Nutrient Profiling Methods for Regulation.</w:t>
            </w:r>
          </w:p>
          <w:p w14:paraId="36640825" w14:textId="77777777" w:rsidR="00192E33" w:rsidRPr="00963651" w:rsidRDefault="00192E33" w:rsidP="004F791E">
            <w:pPr>
              <w:rPr>
                <w:rFonts w:cs="Arial"/>
                <w:szCs w:val="22"/>
                <w:lang w:val="en-CA" w:eastAsia="en-CA"/>
              </w:rPr>
            </w:pPr>
            <w:r w:rsidRPr="00963651">
              <w:rPr>
                <w:rFonts w:cs="Arial"/>
                <w:szCs w:val="22"/>
                <w:lang w:val="en-CA" w:eastAsia="en-CA"/>
              </w:rPr>
              <w:t>Goal: To evaluate different nutrient profiling systems and develop novel tools to support their application in regulation</w:t>
            </w:r>
          </w:p>
        </w:tc>
        <w:tc>
          <w:tcPr>
            <w:tcW w:w="386" w:type="pct"/>
          </w:tcPr>
          <w:p w14:paraId="36994B7C" w14:textId="77777777" w:rsidR="00192E33" w:rsidRPr="00963651" w:rsidRDefault="00192E33" w:rsidP="004F791E">
            <w:pPr>
              <w:rPr>
                <w:rFonts w:cs="Arial"/>
                <w:bCs/>
                <w:szCs w:val="22"/>
                <w:lang w:val="en-CA" w:eastAsia="en-CA"/>
              </w:rPr>
            </w:pPr>
            <w:r w:rsidRPr="00963651">
              <w:rPr>
                <w:rFonts w:cs="Arial"/>
                <w:bCs/>
                <w:szCs w:val="22"/>
                <w:lang w:val="en-CA" w:eastAsia="en-CA"/>
              </w:rPr>
              <w:t>PI</w:t>
            </w:r>
          </w:p>
        </w:tc>
        <w:tc>
          <w:tcPr>
            <w:tcW w:w="511" w:type="pct"/>
          </w:tcPr>
          <w:p w14:paraId="31F197EF" w14:textId="77777777" w:rsidR="00192E33" w:rsidRPr="00963651" w:rsidRDefault="00192E33" w:rsidP="004F791E">
            <w:pPr>
              <w:rPr>
                <w:rFonts w:cs="Arial"/>
                <w:bCs/>
                <w:szCs w:val="22"/>
                <w:lang w:val="en-CA" w:eastAsia="en-CA"/>
              </w:rPr>
            </w:pPr>
            <w:r w:rsidRPr="00963651">
              <w:rPr>
                <w:rFonts w:cs="Arial"/>
                <w:szCs w:val="22"/>
                <w:lang w:val="en-CA" w:eastAsia="en-CA"/>
              </w:rPr>
              <w:t>09/2014-09/2019</w:t>
            </w:r>
          </w:p>
        </w:tc>
      </w:tr>
      <w:tr w:rsidR="00192E33" w:rsidRPr="00963651" w14:paraId="6E47E3C2" w14:textId="77777777" w:rsidTr="004F791E">
        <w:tc>
          <w:tcPr>
            <w:tcW w:w="950" w:type="pct"/>
          </w:tcPr>
          <w:p w14:paraId="6EBC7923" w14:textId="77777777" w:rsidR="00192E33" w:rsidRPr="00963651" w:rsidRDefault="00192E33" w:rsidP="004F791E">
            <w:pPr>
              <w:tabs>
                <w:tab w:val="center" w:pos="5400"/>
              </w:tabs>
              <w:rPr>
                <w:rFonts w:cs="Arial"/>
                <w:szCs w:val="22"/>
              </w:rPr>
            </w:pPr>
            <w:r w:rsidRPr="00963651">
              <w:rPr>
                <w:rFonts w:cs="Arial"/>
                <w:szCs w:val="22"/>
              </w:rPr>
              <w:t>Canadian Institutes of Health Research (CIHR)</w:t>
            </w:r>
          </w:p>
        </w:tc>
        <w:tc>
          <w:tcPr>
            <w:tcW w:w="3153" w:type="pct"/>
          </w:tcPr>
          <w:p w14:paraId="4F802D9F" w14:textId="77777777" w:rsidR="00192E33" w:rsidRPr="00963651" w:rsidRDefault="00192E33" w:rsidP="004F791E">
            <w:pPr>
              <w:rPr>
                <w:rFonts w:cs="Arial"/>
                <w:szCs w:val="22"/>
                <w:lang w:val="en-CA" w:eastAsia="en-CA"/>
              </w:rPr>
            </w:pPr>
            <w:r w:rsidRPr="00963651">
              <w:rPr>
                <w:rFonts w:cs="Arial"/>
                <w:szCs w:val="22"/>
                <w:lang w:val="en-CA" w:eastAsia="en-CA"/>
              </w:rPr>
              <w:t>Food EPI - Assessing the food policy environment in Canada.</w:t>
            </w:r>
          </w:p>
          <w:p w14:paraId="03631AFC" w14:textId="77777777" w:rsidR="00192E33" w:rsidRPr="00963651" w:rsidRDefault="00192E33" w:rsidP="004F791E">
            <w:pPr>
              <w:rPr>
                <w:rFonts w:cs="Arial"/>
                <w:szCs w:val="22"/>
                <w:lang w:val="en-CA" w:eastAsia="en-CA"/>
              </w:rPr>
            </w:pPr>
            <w:r w:rsidRPr="00963651">
              <w:rPr>
                <w:rFonts w:cs="Arial"/>
                <w:szCs w:val="22"/>
                <w:lang w:val="en-CA" w:eastAsia="en-CA"/>
              </w:rPr>
              <w:t>Goal:</w:t>
            </w:r>
            <w:r>
              <w:rPr>
                <w:rFonts w:cs="Arial"/>
                <w:szCs w:val="22"/>
                <w:lang w:val="en-CA" w:eastAsia="en-CA"/>
              </w:rPr>
              <w:t xml:space="preserve"> Assessing government and food industry actions and outcomes to support healthy eating</w:t>
            </w:r>
          </w:p>
        </w:tc>
        <w:tc>
          <w:tcPr>
            <w:tcW w:w="386" w:type="pct"/>
          </w:tcPr>
          <w:p w14:paraId="0C0EF072" w14:textId="77777777" w:rsidR="00192E33" w:rsidRPr="00963651" w:rsidRDefault="00192E33" w:rsidP="004F791E">
            <w:pPr>
              <w:rPr>
                <w:rFonts w:cs="Arial"/>
                <w:bCs/>
                <w:szCs w:val="22"/>
                <w:lang w:val="en-CA" w:eastAsia="en-CA"/>
              </w:rPr>
            </w:pPr>
            <w:r w:rsidRPr="00963651">
              <w:rPr>
                <w:rFonts w:cs="Arial"/>
                <w:bCs/>
                <w:szCs w:val="22"/>
                <w:lang w:val="en-CA" w:eastAsia="en-CA"/>
              </w:rPr>
              <w:t>PI</w:t>
            </w:r>
          </w:p>
        </w:tc>
        <w:tc>
          <w:tcPr>
            <w:tcW w:w="511" w:type="pct"/>
          </w:tcPr>
          <w:p w14:paraId="342AF00D" w14:textId="77777777" w:rsidR="00192E33" w:rsidRPr="00963651" w:rsidRDefault="00192E33" w:rsidP="004F791E">
            <w:pPr>
              <w:rPr>
                <w:rFonts w:cs="Arial"/>
                <w:szCs w:val="22"/>
                <w:lang w:val="en-CA" w:eastAsia="en-CA"/>
              </w:rPr>
            </w:pPr>
            <w:r w:rsidRPr="00963651">
              <w:rPr>
                <w:rFonts w:cs="Arial"/>
                <w:szCs w:val="22"/>
                <w:lang w:val="en-CA" w:eastAsia="en-CA"/>
              </w:rPr>
              <w:t>07/2015-06/2018</w:t>
            </w:r>
          </w:p>
        </w:tc>
      </w:tr>
      <w:tr w:rsidR="00192E33" w:rsidRPr="00963651" w14:paraId="47AC168D" w14:textId="77777777" w:rsidTr="004F791E">
        <w:tc>
          <w:tcPr>
            <w:tcW w:w="950" w:type="pct"/>
          </w:tcPr>
          <w:p w14:paraId="56F97CCA" w14:textId="77777777" w:rsidR="00192E33" w:rsidRPr="00963651" w:rsidRDefault="00192E33" w:rsidP="004F791E">
            <w:pPr>
              <w:tabs>
                <w:tab w:val="center" w:pos="5400"/>
              </w:tabs>
              <w:rPr>
                <w:rFonts w:cs="Arial"/>
                <w:szCs w:val="22"/>
              </w:rPr>
            </w:pPr>
            <w:r w:rsidRPr="00963651">
              <w:rPr>
                <w:rFonts w:cs="Arial"/>
                <w:szCs w:val="22"/>
              </w:rPr>
              <w:t>One Sweet Film Inc (TV Ontario</w:t>
            </w:r>
            <w:r>
              <w:rPr>
                <w:rFonts w:cs="Arial"/>
                <w:szCs w:val="22"/>
              </w:rPr>
              <w:t>,</w:t>
            </w:r>
            <w:r w:rsidRPr="00963651">
              <w:rPr>
                <w:rFonts w:cs="Arial"/>
                <w:szCs w:val="22"/>
              </w:rPr>
              <w:t xml:space="preserve"> Telus Media Fund</w:t>
            </w:r>
            <w:r>
              <w:rPr>
                <w:rFonts w:cs="Arial"/>
                <w:szCs w:val="22"/>
              </w:rPr>
              <w:t>)</w:t>
            </w:r>
          </w:p>
        </w:tc>
        <w:tc>
          <w:tcPr>
            <w:tcW w:w="3153" w:type="pct"/>
          </w:tcPr>
          <w:p w14:paraId="3C354034" w14:textId="77777777" w:rsidR="00192E33" w:rsidRPr="00963651" w:rsidRDefault="00192E33" w:rsidP="004F791E">
            <w:pPr>
              <w:rPr>
                <w:rFonts w:cs="Arial"/>
                <w:szCs w:val="22"/>
                <w:lang w:val="en-CA" w:eastAsia="en-CA"/>
              </w:rPr>
            </w:pPr>
            <w:r w:rsidRPr="00963651">
              <w:rPr>
                <w:rFonts w:cs="Arial"/>
                <w:szCs w:val="22"/>
                <w:lang w:val="en-CA" w:eastAsia="en-CA"/>
              </w:rPr>
              <w:t>One Sweet App - Canadian Consumers on their Perceptions and Intakes of Free Sugars.</w:t>
            </w:r>
          </w:p>
          <w:p w14:paraId="61ECD72A" w14:textId="77777777" w:rsidR="00192E33" w:rsidRPr="00963651" w:rsidRDefault="00192E33" w:rsidP="004F791E">
            <w:pPr>
              <w:rPr>
                <w:rFonts w:cs="Arial"/>
                <w:szCs w:val="22"/>
                <w:lang w:val="en-CA" w:eastAsia="en-CA"/>
              </w:rPr>
            </w:pPr>
            <w:r w:rsidRPr="00963651">
              <w:rPr>
                <w:rFonts w:cs="Arial"/>
                <w:szCs w:val="22"/>
                <w:lang w:val="en-CA" w:eastAsia="en-CA"/>
              </w:rPr>
              <w:t>Goal:</w:t>
            </w:r>
            <w:r>
              <w:rPr>
                <w:rFonts w:cs="Arial"/>
                <w:szCs w:val="22"/>
                <w:lang w:val="en-CA" w:eastAsia="en-CA"/>
              </w:rPr>
              <w:t xml:space="preserve"> Develop iPhone app to inform consumers of sugar levels in foods by brand name and track their intakes of total and free sugar</w:t>
            </w:r>
          </w:p>
        </w:tc>
        <w:tc>
          <w:tcPr>
            <w:tcW w:w="386" w:type="pct"/>
          </w:tcPr>
          <w:p w14:paraId="56076303" w14:textId="77777777" w:rsidR="00192E33" w:rsidRPr="00963651" w:rsidRDefault="00192E33" w:rsidP="004F791E">
            <w:pPr>
              <w:rPr>
                <w:rFonts w:cs="Arial"/>
                <w:bCs/>
                <w:szCs w:val="22"/>
                <w:lang w:val="en-CA" w:eastAsia="en-CA"/>
              </w:rPr>
            </w:pPr>
            <w:r w:rsidRPr="00963651">
              <w:rPr>
                <w:rFonts w:cs="Arial"/>
                <w:bCs/>
                <w:szCs w:val="22"/>
                <w:lang w:val="en-CA" w:eastAsia="en-CA"/>
              </w:rPr>
              <w:t>PI</w:t>
            </w:r>
          </w:p>
        </w:tc>
        <w:tc>
          <w:tcPr>
            <w:tcW w:w="511" w:type="pct"/>
          </w:tcPr>
          <w:p w14:paraId="746E547C" w14:textId="77777777" w:rsidR="00192E33" w:rsidRPr="00963651" w:rsidRDefault="00192E33" w:rsidP="004F791E">
            <w:pPr>
              <w:rPr>
                <w:rFonts w:cs="Arial"/>
                <w:szCs w:val="22"/>
                <w:lang w:val="en-CA" w:eastAsia="en-CA"/>
              </w:rPr>
            </w:pPr>
            <w:r w:rsidRPr="00963651">
              <w:rPr>
                <w:rFonts w:cs="Arial"/>
                <w:szCs w:val="22"/>
                <w:lang w:val="en-CA" w:eastAsia="en-CA"/>
              </w:rPr>
              <w:t>04/2015-06/2017</w:t>
            </w:r>
          </w:p>
        </w:tc>
      </w:tr>
      <w:tr w:rsidR="00192E33" w:rsidRPr="00963651" w14:paraId="17E0BCD8" w14:textId="77777777" w:rsidTr="004F791E">
        <w:tc>
          <w:tcPr>
            <w:tcW w:w="950" w:type="pct"/>
          </w:tcPr>
          <w:p w14:paraId="2FEA02A7" w14:textId="77777777" w:rsidR="00192E33" w:rsidRPr="00963651" w:rsidRDefault="00192E33" w:rsidP="004F791E">
            <w:pPr>
              <w:tabs>
                <w:tab w:val="center" w:pos="5400"/>
              </w:tabs>
              <w:rPr>
                <w:rFonts w:cs="Arial"/>
                <w:szCs w:val="22"/>
              </w:rPr>
            </w:pPr>
            <w:r w:rsidRPr="00963651">
              <w:rPr>
                <w:rFonts w:cs="Arial"/>
                <w:szCs w:val="22"/>
              </w:rPr>
              <w:t>Heart and Stroke Foundation</w:t>
            </w:r>
          </w:p>
        </w:tc>
        <w:tc>
          <w:tcPr>
            <w:tcW w:w="3153" w:type="pct"/>
          </w:tcPr>
          <w:p w14:paraId="3F749BEE" w14:textId="77777777" w:rsidR="00192E33" w:rsidRPr="00963651" w:rsidRDefault="00192E33" w:rsidP="004F791E">
            <w:pPr>
              <w:rPr>
                <w:rFonts w:cs="Arial"/>
                <w:szCs w:val="22"/>
                <w:lang w:val="en-CA" w:eastAsia="en-CA"/>
              </w:rPr>
            </w:pPr>
            <w:r w:rsidRPr="00963651">
              <w:rPr>
                <w:rFonts w:cs="Arial"/>
                <w:szCs w:val="22"/>
                <w:lang w:val="en-CA" w:eastAsia="en-CA"/>
              </w:rPr>
              <w:t>Food Switch: Testing the effectiveness of a food information app to promote the selection of healthier foods.</w:t>
            </w:r>
          </w:p>
          <w:p w14:paraId="778EDC70" w14:textId="77777777" w:rsidR="00192E33" w:rsidRPr="00963651" w:rsidRDefault="00192E33" w:rsidP="004F791E">
            <w:pPr>
              <w:rPr>
                <w:rFonts w:cs="Arial"/>
                <w:szCs w:val="22"/>
                <w:lang w:val="en-CA" w:eastAsia="en-CA"/>
              </w:rPr>
            </w:pPr>
            <w:r w:rsidRPr="00963651">
              <w:rPr>
                <w:rFonts w:cs="Arial"/>
                <w:szCs w:val="22"/>
                <w:lang w:val="en-CA" w:eastAsia="en-CA"/>
              </w:rPr>
              <w:t xml:space="preserve">Goal: </w:t>
            </w:r>
            <w:r>
              <w:rPr>
                <w:rFonts w:cs="Arial"/>
                <w:szCs w:val="22"/>
                <w:lang w:val="en-CA" w:eastAsia="en-CA"/>
              </w:rPr>
              <w:t>Randomized Controlled Trial t</w:t>
            </w:r>
            <w:r w:rsidRPr="00963651">
              <w:rPr>
                <w:rFonts w:cs="Arial"/>
                <w:szCs w:val="22"/>
                <w:lang w:val="en-CA" w:eastAsia="en-CA"/>
              </w:rPr>
              <w:t>o determine which technology-enabled front-of-pack nutrition system best enable</w:t>
            </w:r>
            <w:r>
              <w:rPr>
                <w:rFonts w:cs="Arial"/>
                <w:szCs w:val="22"/>
                <w:lang w:val="en-CA" w:eastAsia="en-CA"/>
              </w:rPr>
              <w:t>s</w:t>
            </w:r>
            <w:r w:rsidRPr="00963651">
              <w:rPr>
                <w:rFonts w:cs="Arial"/>
                <w:szCs w:val="22"/>
                <w:lang w:val="en-CA" w:eastAsia="en-CA"/>
              </w:rPr>
              <w:t xml:space="preserve"> consumers to make </w:t>
            </w:r>
            <w:r>
              <w:rPr>
                <w:rFonts w:cs="Arial"/>
                <w:szCs w:val="22"/>
                <w:lang w:val="en-CA" w:eastAsia="en-CA"/>
              </w:rPr>
              <w:t>healthy</w:t>
            </w:r>
            <w:r w:rsidRPr="00963651">
              <w:rPr>
                <w:rFonts w:cs="Arial"/>
                <w:szCs w:val="22"/>
                <w:lang w:val="en-CA" w:eastAsia="en-CA"/>
              </w:rPr>
              <w:t xml:space="preserve"> food choices at point of purchase</w:t>
            </w:r>
          </w:p>
        </w:tc>
        <w:tc>
          <w:tcPr>
            <w:tcW w:w="386" w:type="pct"/>
          </w:tcPr>
          <w:p w14:paraId="3EABB2DE" w14:textId="77777777" w:rsidR="00192E33" w:rsidRPr="00963651" w:rsidRDefault="00192E33" w:rsidP="004F791E">
            <w:pPr>
              <w:rPr>
                <w:rFonts w:cs="Arial"/>
                <w:bCs/>
                <w:szCs w:val="22"/>
                <w:lang w:val="en-CA" w:eastAsia="en-CA"/>
              </w:rPr>
            </w:pPr>
            <w:r w:rsidRPr="00963651">
              <w:rPr>
                <w:rFonts w:cs="Arial"/>
                <w:bCs/>
                <w:szCs w:val="22"/>
                <w:lang w:val="en-CA" w:eastAsia="en-CA"/>
              </w:rPr>
              <w:t>PI</w:t>
            </w:r>
          </w:p>
        </w:tc>
        <w:tc>
          <w:tcPr>
            <w:tcW w:w="511" w:type="pct"/>
          </w:tcPr>
          <w:p w14:paraId="5BF9C3FE" w14:textId="77777777" w:rsidR="00192E33" w:rsidRPr="00963651" w:rsidRDefault="00192E33" w:rsidP="004F791E">
            <w:pPr>
              <w:rPr>
                <w:rFonts w:cs="Arial"/>
                <w:szCs w:val="22"/>
                <w:lang w:val="en-CA" w:eastAsia="en-CA"/>
              </w:rPr>
            </w:pPr>
            <w:r w:rsidRPr="00963651">
              <w:rPr>
                <w:rFonts w:cs="Arial"/>
                <w:szCs w:val="22"/>
                <w:lang w:val="en-CA" w:eastAsia="en-CA"/>
              </w:rPr>
              <w:t>07/2015-06/2018</w:t>
            </w:r>
          </w:p>
        </w:tc>
      </w:tr>
      <w:tr w:rsidR="00192E33" w:rsidRPr="00963651" w14:paraId="261FAB5A" w14:textId="77777777" w:rsidTr="004F791E">
        <w:tc>
          <w:tcPr>
            <w:tcW w:w="950" w:type="pct"/>
          </w:tcPr>
          <w:p w14:paraId="23B96E95" w14:textId="77777777" w:rsidR="00192E33" w:rsidRPr="00963651" w:rsidRDefault="00192E33" w:rsidP="004F791E">
            <w:pPr>
              <w:tabs>
                <w:tab w:val="center" w:pos="5400"/>
              </w:tabs>
              <w:rPr>
                <w:rFonts w:cs="Arial"/>
                <w:szCs w:val="22"/>
                <w:lang w:eastAsia="en-CA"/>
              </w:rPr>
            </w:pPr>
            <w:r w:rsidRPr="00963651">
              <w:rPr>
                <w:rFonts w:cs="Arial"/>
                <w:szCs w:val="22"/>
              </w:rPr>
              <w:t>CIHR</w:t>
            </w:r>
          </w:p>
        </w:tc>
        <w:tc>
          <w:tcPr>
            <w:tcW w:w="3153" w:type="pct"/>
          </w:tcPr>
          <w:p w14:paraId="1BD401E1" w14:textId="77777777" w:rsidR="00192E33" w:rsidRPr="00963651" w:rsidRDefault="00192E33" w:rsidP="004F791E">
            <w:pPr>
              <w:rPr>
                <w:rFonts w:cs="Arial"/>
                <w:szCs w:val="22"/>
                <w:lang w:val="en-CA" w:eastAsia="en-CA"/>
              </w:rPr>
            </w:pPr>
            <w:r w:rsidRPr="00963651">
              <w:rPr>
                <w:rFonts w:cs="Arial"/>
                <w:szCs w:val="22"/>
                <w:lang w:val="en-CA" w:eastAsia="en-CA"/>
              </w:rPr>
              <w:t>PAUSE - Prevalence and consumer attitudes, understanding, and use of supplemented foods to inform education in Canada.</w:t>
            </w:r>
          </w:p>
          <w:p w14:paraId="2F58CD9C" w14:textId="77777777" w:rsidR="00192E33" w:rsidRPr="00963651" w:rsidRDefault="00192E33" w:rsidP="004F791E">
            <w:pPr>
              <w:rPr>
                <w:rFonts w:cs="Arial"/>
                <w:szCs w:val="22"/>
                <w:lang w:val="en-CA" w:eastAsia="en-CA"/>
              </w:rPr>
            </w:pPr>
            <w:r w:rsidRPr="00963651">
              <w:rPr>
                <w:rFonts w:cs="Arial"/>
                <w:szCs w:val="22"/>
                <w:lang w:val="en-CA" w:eastAsia="en-CA"/>
              </w:rPr>
              <w:t xml:space="preserve">Goal: To determine whether Canadians, particularly those with </w:t>
            </w:r>
            <w:r>
              <w:rPr>
                <w:rFonts w:cs="Arial"/>
                <w:szCs w:val="22"/>
                <w:lang w:val="en-CA" w:eastAsia="en-CA"/>
              </w:rPr>
              <w:t>low</w:t>
            </w:r>
            <w:r w:rsidRPr="00963651">
              <w:rPr>
                <w:rFonts w:cs="Arial"/>
                <w:szCs w:val="22"/>
                <w:lang w:val="en-CA" w:eastAsia="en-CA"/>
              </w:rPr>
              <w:t xml:space="preserve"> health literacy, </w:t>
            </w:r>
            <w:r>
              <w:rPr>
                <w:rFonts w:cs="Arial"/>
                <w:szCs w:val="22"/>
                <w:lang w:val="en-CA" w:eastAsia="en-CA"/>
              </w:rPr>
              <w:t xml:space="preserve">can </w:t>
            </w:r>
            <w:r w:rsidRPr="00963651">
              <w:rPr>
                <w:rFonts w:cs="Arial"/>
                <w:szCs w:val="22"/>
                <w:lang w:val="en-CA" w:eastAsia="en-CA"/>
              </w:rPr>
              <w:t>i</w:t>
            </w:r>
            <w:r>
              <w:rPr>
                <w:rFonts w:cs="Arial"/>
                <w:szCs w:val="22"/>
                <w:lang w:val="en-CA" w:eastAsia="en-CA"/>
              </w:rPr>
              <w:t>dentify and safely</w:t>
            </w:r>
            <w:r w:rsidRPr="00963651">
              <w:rPr>
                <w:rFonts w:cs="Arial"/>
                <w:szCs w:val="22"/>
                <w:lang w:val="en-CA" w:eastAsia="en-CA"/>
              </w:rPr>
              <w:t xml:space="preserve"> use supplemented foods </w:t>
            </w:r>
          </w:p>
        </w:tc>
        <w:tc>
          <w:tcPr>
            <w:tcW w:w="386" w:type="pct"/>
          </w:tcPr>
          <w:p w14:paraId="7CD4AE56" w14:textId="77777777" w:rsidR="00192E33" w:rsidRPr="00963651" w:rsidRDefault="00192E33" w:rsidP="004F791E">
            <w:pPr>
              <w:rPr>
                <w:rFonts w:cs="Arial"/>
                <w:bCs/>
                <w:szCs w:val="22"/>
                <w:lang w:val="en-CA" w:eastAsia="en-CA"/>
              </w:rPr>
            </w:pPr>
            <w:r w:rsidRPr="00963651">
              <w:rPr>
                <w:rFonts w:cs="Arial"/>
                <w:bCs/>
                <w:szCs w:val="22"/>
                <w:lang w:val="en-CA" w:eastAsia="en-CA"/>
              </w:rPr>
              <w:t>PI</w:t>
            </w:r>
          </w:p>
        </w:tc>
        <w:tc>
          <w:tcPr>
            <w:tcW w:w="511" w:type="pct"/>
          </w:tcPr>
          <w:p w14:paraId="06312330" w14:textId="77777777" w:rsidR="00192E33" w:rsidRPr="00963651" w:rsidRDefault="00192E33" w:rsidP="004F791E">
            <w:pPr>
              <w:rPr>
                <w:rFonts w:cs="Arial"/>
                <w:bCs/>
                <w:szCs w:val="22"/>
                <w:lang w:val="en-CA" w:eastAsia="en-CA"/>
              </w:rPr>
            </w:pPr>
            <w:r w:rsidRPr="00963651">
              <w:rPr>
                <w:rFonts w:cs="Arial"/>
                <w:szCs w:val="22"/>
                <w:lang w:val="en-CA" w:eastAsia="en-CA"/>
              </w:rPr>
              <w:t>10/2014-09/2017</w:t>
            </w:r>
          </w:p>
        </w:tc>
      </w:tr>
      <w:tr w:rsidR="00192E33" w:rsidRPr="00963651" w14:paraId="16DC01EB" w14:textId="77777777" w:rsidTr="004F791E">
        <w:tc>
          <w:tcPr>
            <w:tcW w:w="950" w:type="pct"/>
          </w:tcPr>
          <w:p w14:paraId="27FD570A" w14:textId="77777777" w:rsidR="00192E33" w:rsidRPr="00963651" w:rsidRDefault="00192E33" w:rsidP="004F791E">
            <w:pPr>
              <w:tabs>
                <w:tab w:val="center" w:pos="5400"/>
              </w:tabs>
              <w:rPr>
                <w:rFonts w:cs="Arial"/>
                <w:szCs w:val="22"/>
                <w:lang w:eastAsia="en-CA"/>
              </w:rPr>
            </w:pPr>
            <w:r w:rsidRPr="00963651">
              <w:rPr>
                <w:rFonts w:cs="Arial"/>
                <w:szCs w:val="22"/>
              </w:rPr>
              <w:t>CIHR</w:t>
            </w:r>
          </w:p>
        </w:tc>
        <w:tc>
          <w:tcPr>
            <w:tcW w:w="3153" w:type="pct"/>
          </w:tcPr>
          <w:p w14:paraId="3D00EF14" w14:textId="77777777" w:rsidR="00192E33" w:rsidRPr="00963651" w:rsidRDefault="00192E33" w:rsidP="004F791E">
            <w:pPr>
              <w:rPr>
                <w:rFonts w:cs="Arial"/>
                <w:color w:val="000000"/>
                <w:szCs w:val="22"/>
                <w:lang w:val="en-CA" w:eastAsia="en-CA"/>
              </w:rPr>
            </w:pPr>
            <w:r w:rsidRPr="00963651">
              <w:rPr>
                <w:rFonts w:cs="Arial"/>
                <w:color w:val="000000"/>
                <w:szCs w:val="22"/>
                <w:lang w:val="en-CA" w:eastAsia="en-CA"/>
              </w:rPr>
              <w:t>Population Health Impact Assessment Tools for Cardiovascular Disease.</w:t>
            </w:r>
          </w:p>
          <w:p w14:paraId="67E0A0F0" w14:textId="77777777" w:rsidR="00192E33" w:rsidRPr="00963651" w:rsidRDefault="00192E33" w:rsidP="004F791E">
            <w:pPr>
              <w:rPr>
                <w:rFonts w:cs="Arial"/>
                <w:szCs w:val="22"/>
              </w:rPr>
            </w:pPr>
            <w:r w:rsidRPr="00963651">
              <w:rPr>
                <w:rFonts w:cs="Arial"/>
                <w:szCs w:val="22"/>
                <w:lang w:val="en-CA" w:eastAsia="en-CA"/>
              </w:rPr>
              <w:t>Goal:</w:t>
            </w:r>
            <w:r>
              <w:rPr>
                <w:rFonts w:cs="Arial"/>
                <w:szCs w:val="22"/>
                <w:lang w:val="en-CA" w:eastAsia="en-CA"/>
              </w:rPr>
              <w:t xml:space="preserve"> Development of risk algorithms for CVD risk</w:t>
            </w:r>
          </w:p>
        </w:tc>
        <w:tc>
          <w:tcPr>
            <w:tcW w:w="386" w:type="pct"/>
          </w:tcPr>
          <w:p w14:paraId="2F8B0CC0" w14:textId="77777777" w:rsidR="00192E33" w:rsidRPr="00963651" w:rsidRDefault="00192E33" w:rsidP="004F791E">
            <w:pPr>
              <w:rPr>
                <w:rFonts w:cs="Arial"/>
                <w:bCs/>
                <w:szCs w:val="22"/>
                <w:lang w:val="en-CA" w:eastAsia="en-CA"/>
              </w:rPr>
            </w:pPr>
            <w:r w:rsidRPr="00963651">
              <w:rPr>
                <w:rFonts w:cs="Arial"/>
                <w:bCs/>
                <w:szCs w:val="22"/>
                <w:lang w:val="en-CA" w:eastAsia="en-CA"/>
              </w:rPr>
              <w:t>Co-I</w:t>
            </w:r>
          </w:p>
        </w:tc>
        <w:tc>
          <w:tcPr>
            <w:tcW w:w="511" w:type="pct"/>
          </w:tcPr>
          <w:p w14:paraId="0474FB5E" w14:textId="77777777" w:rsidR="00192E33" w:rsidRPr="00963651" w:rsidRDefault="00192E33" w:rsidP="004F791E">
            <w:pPr>
              <w:rPr>
                <w:rFonts w:cs="Arial"/>
                <w:szCs w:val="22"/>
              </w:rPr>
            </w:pPr>
            <w:r w:rsidRPr="00963651">
              <w:rPr>
                <w:rFonts w:cs="Arial"/>
                <w:color w:val="000000"/>
                <w:szCs w:val="22"/>
                <w:lang w:val="en-CA" w:eastAsia="en-CA"/>
              </w:rPr>
              <w:t>04/2014-03/2017</w:t>
            </w:r>
          </w:p>
        </w:tc>
      </w:tr>
      <w:tr w:rsidR="00192E33" w:rsidRPr="00963651" w14:paraId="6A7D6305" w14:textId="77777777" w:rsidTr="004F791E">
        <w:tc>
          <w:tcPr>
            <w:tcW w:w="950" w:type="pct"/>
          </w:tcPr>
          <w:p w14:paraId="114253C3" w14:textId="77777777" w:rsidR="00192E33" w:rsidRPr="00963651" w:rsidRDefault="00192E33" w:rsidP="004F791E">
            <w:pPr>
              <w:tabs>
                <w:tab w:val="center" w:pos="5400"/>
              </w:tabs>
              <w:rPr>
                <w:rFonts w:cs="Arial"/>
                <w:szCs w:val="22"/>
                <w:lang w:eastAsia="en-CA"/>
              </w:rPr>
            </w:pPr>
            <w:r w:rsidRPr="00963651">
              <w:rPr>
                <w:rFonts w:cs="Arial"/>
                <w:szCs w:val="22"/>
                <w:lang w:eastAsia="en-CA"/>
              </w:rPr>
              <w:t xml:space="preserve">Social Sciences </w:t>
            </w:r>
            <w:r>
              <w:rPr>
                <w:rFonts w:cs="Arial"/>
                <w:szCs w:val="22"/>
                <w:lang w:eastAsia="en-CA"/>
              </w:rPr>
              <w:t>&amp; Humanities Res</w:t>
            </w:r>
            <w:r w:rsidRPr="00963651">
              <w:rPr>
                <w:rFonts w:cs="Arial"/>
                <w:szCs w:val="22"/>
                <w:lang w:eastAsia="en-CA"/>
              </w:rPr>
              <w:t xml:space="preserve"> Council (SSHRC)</w:t>
            </w:r>
          </w:p>
        </w:tc>
        <w:tc>
          <w:tcPr>
            <w:tcW w:w="3153" w:type="pct"/>
          </w:tcPr>
          <w:p w14:paraId="38942CF1" w14:textId="77777777" w:rsidR="00192E33" w:rsidRPr="00963651" w:rsidRDefault="00192E33" w:rsidP="004F791E">
            <w:pPr>
              <w:rPr>
                <w:rFonts w:cs="Arial"/>
                <w:szCs w:val="22"/>
                <w:lang w:val="en-CA" w:eastAsia="en-CA"/>
              </w:rPr>
            </w:pPr>
            <w:r w:rsidRPr="00963651">
              <w:rPr>
                <w:rFonts w:cs="Arial"/>
                <w:szCs w:val="22"/>
                <w:lang w:val="en-CA" w:eastAsia="en-CA"/>
              </w:rPr>
              <w:t>Paths of Convergence for Agriculture, Health and Wealth: a Trans-disciplinary Whole-of-Society Paradig</w:t>
            </w:r>
            <w:r>
              <w:rPr>
                <w:rFonts w:cs="Arial"/>
                <w:szCs w:val="22"/>
                <w:lang w:val="en-CA" w:eastAsia="en-CA"/>
              </w:rPr>
              <w:t xml:space="preserve">m in Food and Nutrition  </w:t>
            </w:r>
          </w:p>
          <w:p w14:paraId="278CEFDF" w14:textId="77777777" w:rsidR="00192E33" w:rsidRPr="00963651" w:rsidRDefault="00192E33" w:rsidP="004F791E">
            <w:pPr>
              <w:rPr>
                <w:rFonts w:cs="Arial"/>
                <w:szCs w:val="22"/>
                <w:lang w:val="en-CA" w:eastAsia="en-CA"/>
              </w:rPr>
            </w:pPr>
            <w:r w:rsidRPr="00963651">
              <w:rPr>
                <w:rFonts w:cs="Arial"/>
                <w:szCs w:val="22"/>
                <w:lang w:val="en-CA" w:eastAsia="en-CA"/>
              </w:rPr>
              <w:t>Goal:</w:t>
            </w:r>
            <w:r>
              <w:rPr>
                <w:rFonts w:cs="Arial"/>
                <w:szCs w:val="22"/>
                <w:lang w:val="en-CA" w:eastAsia="en-CA"/>
              </w:rPr>
              <w:t xml:space="preserve"> analyzing the roles of different sectors in food and nutrition</w:t>
            </w:r>
          </w:p>
        </w:tc>
        <w:tc>
          <w:tcPr>
            <w:tcW w:w="386" w:type="pct"/>
          </w:tcPr>
          <w:p w14:paraId="64DAFB14" w14:textId="77777777" w:rsidR="00192E33" w:rsidRPr="00963651" w:rsidRDefault="00192E33" w:rsidP="004F791E">
            <w:pPr>
              <w:rPr>
                <w:rFonts w:cs="Arial"/>
                <w:bCs/>
                <w:szCs w:val="22"/>
                <w:lang w:val="en-CA" w:eastAsia="en-CA"/>
              </w:rPr>
            </w:pPr>
            <w:r w:rsidRPr="00963651">
              <w:rPr>
                <w:rFonts w:cs="Arial"/>
                <w:bCs/>
                <w:szCs w:val="22"/>
                <w:lang w:val="en-CA" w:eastAsia="en-CA"/>
              </w:rPr>
              <w:t>Co-I</w:t>
            </w:r>
          </w:p>
        </w:tc>
        <w:tc>
          <w:tcPr>
            <w:tcW w:w="511" w:type="pct"/>
          </w:tcPr>
          <w:p w14:paraId="3FDF0987" w14:textId="77777777" w:rsidR="00192E33" w:rsidRPr="00963651" w:rsidRDefault="00192E33" w:rsidP="004F791E">
            <w:pPr>
              <w:rPr>
                <w:rFonts w:cs="Arial"/>
                <w:bCs/>
                <w:szCs w:val="22"/>
                <w:lang w:val="en-CA" w:eastAsia="en-CA"/>
              </w:rPr>
            </w:pPr>
            <w:r w:rsidRPr="00963651">
              <w:rPr>
                <w:rFonts w:cs="Arial"/>
                <w:szCs w:val="22"/>
                <w:lang w:val="en-CA" w:eastAsia="en-CA"/>
              </w:rPr>
              <w:t>04/2014-03/2019</w:t>
            </w:r>
          </w:p>
        </w:tc>
      </w:tr>
      <w:tr w:rsidR="00192E33" w:rsidRPr="00963651" w14:paraId="5D660228" w14:textId="77777777" w:rsidTr="004F791E">
        <w:tc>
          <w:tcPr>
            <w:tcW w:w="950" w:type="pct"/>
          </w:tcPr>
          <w:p w14:paraId="674CB4FE" w14:textId="77777777" w:rsidR="00192E33" w:rsidRPr="00963651" w:rsidRDefault="00192E33" w:rsidP="004F791E">
            <w:pPr>
              <w:tabs>
                <w:tab w:val="center" w:pos="5400"/>
              </w:tabs>
              <w:rPr>
                <w:rFonts w:cs="Arial"/>
                <w:szCs w:val="22"/>
                <w:lang w:val="fr-FR" w:eastAsia="en-CA"/>
              </w:rPr>
            </w:pPr>
            <w:r w:rsidRPr="00963651">
              <w:rPr>
                <w:rFonts w:cs="Arial"/>
                <w:szCs w:val="22"/>
                <w:lang w:val="fr-FR" w:eastAsia="en-CA"/>
              </w:rPr>
              <w:t xml:space="preserve">Fonds de recherche Société et culture Québec (FRQSC) </w:t>
            </w:r>
          </w:p>
        </w:tc>
        <w:tc>
          <w:tcPr>
            <w:tcW w:w="3153" w:type="pct"/>
          </w:tcPr>
          <w:p w14:paraId="04C86FFC" w14:textId="77777777" w:rsidR="00192E33" w:rsidRPr="00963651" w:rsidRDefault="00192E33" w:rsidP="004F791E">
            <w:pPr>
              <w:rPr>
                <w:rFonts w:cs="Arial"/>
                <w:szCs w:val="22"/>
                <w:lang w:val="fr-FR" w:eastAsia="en-CA"/>
              </w:rPr>
            </w:pPr>
            <w:r w:rsidRPr="00963651">
              <w:rPr>
                <w:rFonts w:cs="Arial"/>
                <w:szCs w:val="22"/>
                <w:lang w:val="fr-FR" w:eastAsia="en-CA"/>
              </w:rPr>
              <w:t>Comportement du consommateur et dynamique de production, distribution et competition en alimentation: Équilibrer la santé, le plaisir, et les affaires à court et long terme.</w:t>
            </w:r>
          </w:p>
          <w:p w14:paraId="187CC5C1" w14:textId="77777777" w:rsidR="00192E33" w:rsidRPr="00B04EE1" w:rsidRDefault="00192E33" w:rsidP="004F791E">
            <w:pPr>
              <w:rPr>
                <w:rFonts w:cs="Arial"/>
                <w:szCs w:val="22"/>
                <w:lang w:val="en-CA" w:eastAsia="en-CA"/>
              </w:rPr>
            </w:pPr>
            <w:r w:rsidRPr="00963651">
              <w:rPr>
                <w:rFonts w:cs="Arial"/>
                <w:szCs w:val="22"/>
                <w:lang w:val="en-CA" w:eastAsia="en-CA"/>
              </w:rPr>
              <w:t>Goal:</w:t>
            </w:r>
            <w:r>
              <w:rPr>
                <w:rFonts w:cs="Arial"/>
                <w:szCs w:val="22"/>
                <w:lang w:val="en-CA" w:eastAsia="en-CA"/>
              </w:rPr>
              <w:t xml:space="preserve"> role of the consumer in influencing the food production system</w:t>
            </w:r>
          </w:p>
        </w:tc>
        <w:tc>
          <w:tcPr>
            <w:tcW w:w="386" w:type="pct"/>
          </w:tcPr>
          <w:p w14:paraId="05BB413A" w14:textId="77777777" w:rsidR="00192E33" w:rsidRPr="00963651" w:rsidRDefault="00192E33" w:rsidP="004F791E">
            <w:pPr>
              <w:rPr>
                <w:rFonts w:cs="Arial"/>
                <w:bCs/>
                <w:szCs w:val="22"/>
                <w:lang w:val="en-CA" w:eastAsia="en-CA"/>
              </w:rPr>
            </w:pPr>
            <w:r w:rsidRPr="00963651">
              <w:rPr>
                <w:rFonts w:cs="Arial"/>
                <w:bCs/>
                <w:szCs w:val="22"/>
                <w:lang w:val="en-CA" w:eastAsia="en-CA"/>
              </w:rPr>
              <w:t>Collab</w:t>
            </w:r>
          </w:p>
        </w:tc>
        <w:tc>
          <w:tcPr>
            <w:tcW w:w="511" w:type="pct"/>
          </w:tcPr>
          <w:p w14:paraId="7BC205D0" w14:textId="77777777" w:rsidR="00192E33" w:rsidRPr="00963651" w:rsidRDefault="00192E33" w:rsidP="004F791E">
            <w:pPr>
              <w:rPr>
                <w:rFonts w:cs="Arial"/>
                <w:bCs/>
                <w:szCs w:val="22"/>
                <w:lang w:val="en-CA" w:eastAsia="en-CA"/>
              </w:rPr>
            </w:pPr>
            <w:r w:rsidRPr="00963651">
              <w:rPr>
                <w:rFonts w:cs="Arial"/>
                <w:szCs w:val="22"/>
                <w:lang w:val="fr-FR" w:eastAsia="en-CA"/>
              </w:rPr>
              <w:t>2014-2018</w:t>
            </w:r>
          </w:p>
        </w:tc>
      </w:tr>
      <w:tr w:rsidR="00192E33" w:rsidRPr="00963651" w14:paraId="1038456B" w14:textId="77777777" w:rsidTr="004F791E">
        <w:tc>
          <w:tcPr>
            <w:tcW w:w="950" w:type="pct"/>
          </w:tcPr>
          <w:p w14:paraId="2D6DB3A4" w14:textId="77777777" w:rsidR="00192E33" w:rsidRPr="00963651" w:rsidRDefault="00192E33" w:rsidP="004F791E">
            <w:pPr>
              <w:tabs>
                <w:tab w:val="center" w:pos="5400"/>
              </w:tabs>
              <w:rPr>
                <w:rFonts w:cs="Arial"/>
                <w:szCs w:val="22"/>
                <w:lang w:eastAsia="en-CA"/>
              </w:rPr>
            </w:pPr>
            <w:r w:rsidRPr="00963651">
              <w:rPr>
                <w:rFonts w:cs="Arial"/>
                <w:szCs w:val="22"/>
                <w:lang w:eastAsia="en-CA"/>
              </w:rPr>
              <w:t>SSHRC</w:t>
            </w:r>
          </w:p>
        </w:tc>
        <w:tc>
          <w:tcPr>
            <w:tcW w:w="3153" w:type="pct"/>
          </w:tcPr>
          <w:p w14:paraId="64915EC3" w14:textId="77777777" w:rsidR="00192E33" w:rsidRPr="00963651" w:rsidRDefault="00192E33" w:rsidP="004F791E">
            <w:pPr>
              <w:rPr>
                <w:rFonts w:cs="Arial"/>
                <w:szCs w:val="22"/>
                <w:lang w:val="en-CA" w:eastAsia="en-CA"/>
              </w:rPr>
            </w:pPr>
            <w:r w:rsidRPr="00963651">
              <w:rPr>
                <w:rFonts w:cs="Arial"/>
                <w:szCs w:val="22"/>
                <w:lang w:val="en-CA" w:eastAsia="en-CA"/>
              </w:rPr>
              <w:t>Convergent Innovation Coalition for Sustainable Prosperity: Development Work for Agri-Food Systems.</w:t>
            </w:r>
          </w:p>
          <w:p w14:paraId="37ED43EB" w14:textId="77777777" w:rsidR="00192E33" w:rsidRPr="00963651" w:rsidRDefault="00192E33" w:rsidP="004F791E">
            <w:pPr>
              <w:rPr>
                <w:rFonts w:cs="Arial"/>
                <w:szCs w:val="22"/>
                <w:lang w:val="en-CA" w:eastAsia="en-CA"/>
              </w:rPr>
            </w:pPr>
            <w:r w:rsidRPr="00963651">
              <w:rPr>
                <w:rFonts w:cs="Arial"/>
                <w:szCs w:val="22"/>
                <w:lang w:val="en-CA" w:eastAsia="en-CA"/>
              </w:rPr>
              <w:t>Goal:</w:t>
            </w:r>
            <w:r>
              <w:rPr>
                <w:rFonts w:cs="Arial"/>
                <w:szCs w:val="22"/>
                <w:lang w:val="en-CA" w:eastAsia="en-CA"/>
              </w:rPr>
              <w:t xml:space="preserve"> analyzing food systems related to sustainability</w:t>
            </w:r>
          </w:p>
        </w:tc>
        <w:tc>
          <w:tcPr>
            <w:tcW w:w="386" w:type="pct"/>
          </w:tcPr>
          <w:p w14:paraId="2453697C" w14:textId="77777777" w:rsidR="00192E33" w:rsidRPr="00963651" w:rsidRDefault="00192E33" w:rsidP="004F791E">
            <w:pPr>
              <w:rPr>
                <w:rFonts w:cs="Arial"/>
                <w:bCs/>
                <w:szCs w:val="22"/>
                <w:lang w:val="en-CA" w:eastAsia="en-CA"/>
              </w:rPr>
            </w:pPr>
            <w:r w:rsidRPr="00963651">
              <w:rPr>
                <w:rFonts w:cs="Arial"/>
                <w:bCs/>
                <w:szCs w:val="22"/>
                <w:lang w:val="en-CA" w:eastAsia="en-CA"/>
              </w:rPr>
              <w:t>Co-I</w:t>
            </w:r>
          </w:p>
        </w:tc>
        <w:tc>
          <w:tcPr>
            <w:tcW w:w="511" w:type="pct"/>
          </w:tcPr>
          <w:p w14:paraId="2F028F18" w14:textId="77777777" w:rsidR="00192E33" w:rsidRPr="00963651" w:rsidRDefault="00192E33" w:rsidP="004F791E">
            <w:pPr>
              <w:rPr>
                <w:rFonts w:cs="Arial"/>
                <w:bCs/>
                <w:szCs w:val="22"/>
                <w:lang w:val="en-CA" w:eastAsia="en-CA"/>
              </w:rPr>
            </w:pPr>
            <w:r w:rsidRPr="00963651">
              <w:rPr>
                <w:rFonts w:cs="Arial"/>
                <w:szCs w:val="22"/>
                <w:lang w:val="en-CA" w:eastAsia="en-CA"/>
              </w:rPr>
              <w:t>2014-2017</w:t>
            </w:r>
          </w:p>
        </w:tc>
      </w:tr>
      <w:tr w:rsidR="00192E33" w:rsidRPr="00963651" w14:paraId="09C0B052" w14:textId="77777777" w:rsidTr="004F791E">
        <w:tc>
          <w:tcPr>
            <w:tcW w:w="950" w:type="pct"/>
          </w:tcPr>
          <w:p w14:paraId="6FEC407B" w14:textId="77777777" w:rsidR="00192E33" w:rsidRPr="00963651" w:rsidRDefault="00192E33" w:rsidP="004F791E">
            <w:pPr>
              <w:tabs>
                <w:tab w:val="center" w:pos="5400"/>
              </w:tabs>
              <w:rPr>
                <w:rFonts w:cs="Arial"/>
                <w:szCs w:val="22"/>
                <w:lang w:val="fr-CA" w:eastAsia="en-CA"/>
              </w:rPr>
            </w:pPr>
            <w:r w:rsidRPr="00963651">
              <w:rPr>
                <w:rFonts w:cs="Arial"/>
                <w:szCs w:val="22"/>
                <w:lang w:val="fr-CA" w:eastAsia="en-CA"/>
              </w:rPr>
              <w:t xml:space="preserve">Quebec </w:t>
            </w:r>
            <w:r w:rsidRPr="00963651">
              <w:rPr>
                <w:rFonts w:cs="Arial"/>
                <w:bCs/>
                <w:szCs w:val="22"/>
                <w:lang w:val="fr-CA"/>
              </w:rPr>
              <w:t>Ministère de l’Agriculture, des Pêcheries et de l’Alimentation</w:t>
            </w:r>
          </w:p>
        </w:tc>
        <w:tc>
          <w:tcPr>
            <w:tcW w:w="3153" w:type="pct"/>
          </w:tcPr>
          <w:p w14:paraId="5572B302" w14:textId="77777777" w:rsidR="00192E33" w:rsidRPr="00963651" w:rsidRDefault="00192E33" w:rsidP="004F791E">
            <w:pPr>
              <w:rPr>
                <w:rFonts w:cs="Arial"/>
                <w:szCs w:val="22"/>
                <w:lang w:val="en-CA" w:eastAsia="en-CA"/>
              </w:rPr>
            </w:pPr>
            <w:r w:rsidRPr="00963651">
              <w:rPr>
                <w:rFonts w:cs="Arial"/>
                <w:szCs w:val="22"/>
                <w:lang w:val="en-CA" w:eastAsia="en-CA"/>
              </w:rPr>
              <w:t>A Management Flight Simulator tool to improve economic performance of nutrition-sensitive food innovation and enabling policy environment.</w:t>
            </w:r>
          </w:p>
          <w:p w14:paraId="2C4A2506" w14:textId="77777777" w:rsidR="00192E33" w:rsidRPr="00963651" w:rsidRDefault="00192E33" w:rsidP="004F791E">
            <w:pPr>
              <w:rPr>
                <w:rFonts w:cs="Arial"/>
                <w:szCs w:val="22"/>
                <w:lang w:val="en-CA" w:eastAsia="en-CA"/>
              </w:rPr>
            </w:pPr>
            <w:r w:rsidRPr="00963651">
              <w:rPr>
                <w:rFonts w:cs="Arial"/>
                <w:szCs w:val="22"/>
                <w:lang w:val="en-CA" w:eastAsia="en-CA"/>
              </w:rPr>
              <w:t>Goal:</w:t>
            </w:r>
            <w:r>
              <w:rPr>
                <w:rFonts w:cs="Arial"/>
                <w:szCs w:val="22"/>
                <w:lang w:val="en-CA" w:eastAsia="en-CA"/>
              </w:rPr>
              <w:t xml:space="preserve"> methods to predict price elasticity related to nutrition</w:t>
            </w:r>
          </w:p>
        </w:tc>
        <w:tc>
          <w:tcPr>
            <w:tcW w:w="386" w:type="pct"/>
          </w:tcPr>
          <w:p w14:paraId="337B3418" w14:textId="77777777" w:rsidR="00192E33" w:rsidRPr="00963651" w:rsidRDefault="00192E33" w:rsidP="004F791E">
            <w:pPr>
              <w:rPr>
                <w:rFonts w:cs="Arial"/>
                <w:bCs/>
                <w:szCs w:val="22"/>
                <w:lang w:val="en-CA" w:eastAsia="en-CA"/>
              </w:rPr>
            </w:pPr>
            <w:r w:rsidRPr="00963651">
              <w:rPr>
                <w:rFonts w:cs="Arial"/>
                <w:bCs/>
                <w:szCs w:val="22"/>
                <w:lang w:val="en-CA" w:eastAsia="en-CA"/>
              </w:rPr>
              <w:t>Co-I</w:t>
            </w:r>
          </w:p>
        </w:tc>
        <w:tc>
          <w:tcPr>
            <w:tcW w:w="511" w:type="pct"/>
          </w:tcPr>
          <w:p w14:paraId="188A3930" w14:textId="77777777" w:rsidR="00192E33" w:rsidRPr="00963651" w:rsidRDefault="00192E33" w:rsidP="004F791E">
            <w:pPr>
              <w:rPr>
                <w:rFonts w:cs="Arial"/>
                <w:bCs/>
                <w:szCs w:val="22"/>
                <w:lang w:val="en-CA" w:eastAsia="en-CA"/>
              </w:rPr>
            </w:pPr>
            <w:r w:rsidRPr="00963651">
              <w:rPr>
                <w:rFonts w:cs="Arial"/>
                <w:szCs w:val="22"/>
                <w:lang w:val="en-CA" w:eastAsia="en-CA"/>
              </w:rPr>
              <w:t>01/2014-12/2016</w:t>
            </w:r>
          </w:p>
        </w:tc>
      </w:tr>
      <w:tr w:rsidR="00192E33" w:rsidRPr="00963651" w14:paraId="08BFAF81" w14:textId="77777777" w:rsidTr="004F791E">
        <w:tc>
          <w:tcPr>
            <w:tcW w:w="950" w:type="pct"/>
          </w:tcPr>
          <w:p w14:paraId="3D958192" w14:textId="77777777" w:rsidR="00192E33" w:rsidRPr="00963651" w:rsidRDefault="00192E33" w:rsidP="004F791E">
            <w:pPr>
              <w:rPr>
                <w:rFonts w:cs="Arial"/>
                <w:szCs w:val="22"/>
                <w:lang w:val="en-CA"/>
              </w:rPr>
            </w:pPr>
            <w:r w:rsidRPr="00963651">
              <w:rPr>
                <w:rFonts w:cs="Arial"/>
                <w:szCs w:val="22"/>
                <w:lang w:val="en-CA"/>
              </w:rPr>
              <w:t xml:space="preserve">University of Toronto </w:t>
            </w:r>
          </w:p>
        </w:tc>
        <w:tc>
          <w:tcPr>
            <w:tcW w:w="3153" w:type="pct"/>
          </w:tcPr>
          <w:p w14:paraId="0A210E09" w14:textId="77777777" w:rsidR="004F5FF9" w:rsidRDefault="00192E33" w:rsidP="004F791E">
            <w:pPr>
              <w:numPr>
                <w:ilvl w:val="12"/>
                <w:numId w:val="0"/>
              </w:numPr>
              <w:rPr>
                <w:rFonts w:cs="Arial"/>
                <w:szCs w:val="22"/>
              </w:rPr>
            </w:pPr>
            <w:r w:rsidRPr="00963651">
              <w:rPr>
                <w:rFonts w:cs="Arial"/>
                <w:szCs w:val="22"/>
              </w:rPr>
              <w:t xml:space="preserve">Earle W McHenry </w:t>
            </w:r>
            <w:r w:rsidR="004F5FF9">
              <w:rPr>
                <w:rFonts w:cs="Arial"/>
                <w:szCs w:val="22"/>
              </w:rPr>
              <w:t xml:space="preserve">Endowed </w:t>
            </w:r>
            <w:r w:rsidRPr="00963651">
              <w:rPr>
                <w:rFonts w:cs="Arial"/>
                <w:szCs w:val="22"/>
              </w:rPr>
              <w:t>Research Chair, Univ Toronto unrestricted research grant “Food and Nutrition Policy for Population Health”.</w:t>
            </w:r>
          </w:p>
          <w:p w14:paraId="171E8EE3" w14:textId="69695CFC" w:rsidR="00192E33" w:rsidRPr="004F5FF9" w:rsidRDefault="00192E33" w:rsidP="004F791E">
            <w:pPr>
              <w:numPr>
                <w:ilvl w:val="12"/>
                <w:numId w:val="0"/>
              </w:numPr>
              <w:rPr>
                <w:rFonts w:cs="Arial"/>
                <w:szCs w:val="22"/>
              </w:rPr>
            </w:pPr>
            <w:r w:rsidRPr="00963651">
              <w:rPr>
                <w:rFonts w:cs="Arial"/>
                <w:szCs w:val="22"/>
                <w:lang w:val="en-CA" w:eastAsia="en-CA"/>
              </w:rPr>
              <w:t>Goal:</w:t>
            </w:r>
            <w:r>
              <w:rPr>
                <w:rFonts w:cs="Arial"/>
                <w:szCs w:val="22"/>
                <w:lang w:val="en-CA" w:eastAsia="en-CA"/>
              </w:rPr>
              <w:t xml:space="preserve"> research on food and nutrition policy in Canada</w:t>
            </w:r>
          </w:p>
        </w:tc>
        <w:tc>
          <w:tcPr>
            <w:tcW w:w="386" w:type="pct"/>
          </w:tcPr>
          <w:p w14:paraId="0A5C6865" w14:textId="77777777" w:rsidR="00192E33" w:rsidRPr="00963651" w:rsidRDefault="00192E33" w:rsidP="004F791E">
            <w:pPr>
              <w:numPr>
                <w:ilvl w:val="12"/>
                <w:numId w:val="0"/>
              </w:numPr>
              <w:rPr>
                <w:rFonts w:cs="Arial"/>
                <w:szCs w:val="22"/>
                <w:lang w:val="en-CA"/>
              </w:rPr>
            </w:pPr>
            <w:r w:rsidRPr="00963651">
              <w:rPr>
                <w:rFonts w:cs="Arial"/>
                <w:szCs w:val="22"/>
                <w:lang w:val="en-CA"/>
              </w:rPr>
              <w:t>PI</w:t>
            </w:r>
          </w:p>
        </w:tc>
        <w:tc>
          <w:tcPr>
            <w:tcW w:w="511" w:type="pct"/>
          </w:tcPr>
          <w:p w14:paraId="161D9A93" w14:textId="77777777" w:rsidR="00192E33" w:rsidRPr="00963651" w:rsidRDefault="00192E33" w:rsidP="004F791E">
            <w:pPr>
              <w:numPr>
                <w:ilvl w:val="12"/>
                <w:numId w:val="0"/>
              </w:numPr>
              <w:rPr>
                <w:rFonts w:cs="Arial"/>
                <w:szCs w:val="22"/>
                <w:lang w:val="en-CA"/>
              </w:rPr>
            </w:pPr>
            <w:r w:rsidRPr="00963651">
              <w:rPr>
                <w:rFonts w:cs="Arial"/>
                <w:szCs w:val="22"/>
              </w:rPr>
              <w:t>07/2014-05/2020</w:t>
            </w:r>
          </w:p>
        </w:tc>
      </w:tr>
    </w:tbl>
    <w:p w14:paraId="3CBCA0E2" w14:textId="77777777" w:rsidR="00192E33" w:rsidRPr="00963651" w:rsidRDefault="00192E33" w:rsidP="00192E33">
      <w:pPr>
        <w:numPr>
          <w:ilvl w:val="12"/>
          <w:numId w:val="0"/>
        </w:numPr>
        <w:rPr>
          <w:rFonts w:cs="Arial"/>
          <w:b/>
          <w:szCs w:val="22"/>
          <w:lang w:val="en-CA"/>
        </w:rPr>
      </w:pPr>
    </w:p>
    <w:p w14:paraId="0B2CEAAB" w14:textId="77777777" w:rsidR="008542F8" w:rsidRDefault="008542F8" w:rsidP="00192E33">
      <w:pPr>
        <w:numPr>
          <w:ilvl w:val="12"/>
          <w:numId w:val="0"/>
        </w:numPr>
        <w:rPr>
          <w:rFonts w:cs="Arial"/>
          <w:b/>
          <w:szCs w:val="22"/>
          <w:lang w:val="en-CA"/>
        </w:rPr>
      </w:pPr>
    </w:p>
    <w:p w14:paraId="2B74E0B5" w14:textId="53AD0EBF" w:rsidR="00192E33" w:rsidRPr="00963651" w:rsidRDefault="00192E33" w:rsidP="00192E33">
      <w:pPr>
        <w:numPr>
          <w:ilvl w:val="12"/>
          <w:numId w:val="0"/>
        </w:numPr>
        <w:rPr>
          <w:rFonts w:cs="Arial"/>
          <w:b/>
          <w:szCs w:val="22"/>
          <w:lang w:val="en-CA"/>
        </w:rPr>
      </w:pPr>
      <w:r w:rsidRPr="00963651">
        <w:rPr>
          <w:rFonts w:cs="Arial"/>
          <w:b/>
          <w:szCs w:val="22"/>
          <w:lang w:val="en-CA"/>
        </w:rPr>
        <w:t>FUNDED RESEARCH - COMPLETED (last 3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7007"/>
        <w:gridCol w:w="839"/>
        <w:gridCol w:w="1085"/>
      </w:tblGrid>
      <w:tr w:rsidR="00192E33" w:rsidRPr="00963651" w14:paraId="74AA4F0A" w14:textId="77777777" w:rsidTr="00FE554E">
        <w:tc>
          <w:tcPr>
            <w:tcW w:w="861" w:type="pct"/>
          </w:tcPr>
          <w:p w14:paraId="3DDD5B18" w14:textId="77777777" w:rsidR="00192E33" w:rsidRPr="00963651" w:rsidRDefault="00192E33" w:rsidP="004F791E">
            <w:pPr>
              <w:numPr>
                <w:ilvl w:val="12"/>
                <w:numId w:val="0"/>
              </w:numPr>
              <w:rPr>
                <w:rFonts w:cs="Arial"/>
                <w:b/>
                <w:szCs w:val="22"/>
                <w:lang w:val="en-CA"/>
              </w:rPr>
            </w:pPr>
            <w:r w:rsidRPr="00963651">
              <w:rPr>
                <w:rFonts w:cs="Arial"/>
                <w:b/>
                <w:szCs w:val="22"/>
                <w:lang w:val="en-CA"/>
              </w:rPr>
              <w:t>Program</w:t>
            </w:r>
          </w:p>
        </w:tc>
        <w:tc>
          <w:tcPr>
            <w:tcW w:w="3247" w:type="pct"/>
          </w:tcPr>
          <w:p w14:paraId="6FFC6B4D" w14:textId="77777777" w:rsidR="00192E33" w:rsidRPr="00963651" w:rsidRDefault="00192E33" w:rsidP="004F791E">
            <w:pPr>
              <w:numPr>
                <w:ilvl w:val="12"/>
                <w:numId w:val="0"/>
              </w:numPr>
              <w:rPr>
                <w:rFonts w:cs="Arial"/>
                <w:b/>
                <w:szCs w:val="22"/>
                <w:lang w:val="en-CA"/>
              </w:rPr>
            </w:pPr>
            <w:r w:rsidRPr="00963651">
              <w:rPr>
                <w:rFonts w:cs="Arial"/>
                <w:b/>
                <w:szCs w:val="22"/>
                <w:lang w:val="en-CA"/>
              </w:rPr>
              <w:t>Title</w:t>
            </w:r>
          </w:p>
        </w:tc>
        <w:tc>
          <w:tcPr>
            <w:tcW w:w="389" w:type="pct"/>
          </w:tcPr>
          <w:p w14:paraId="41AD6308" w14:textId="77777777" w:rsidR="00192E33" w:rsidRPr="00963651" w:rsidRDefault="00192E33" w:rsidP="004F791E">
            <w:pPr>
              <w:numPr>
                <w:ilvl w:val="12"/>
                <w:numId w:val="0"/>
              </w:numPr>
              <w:rPr>
                <w:rFonts w:cs="Arial"/>
                <w:b/>
                <w:szCs w:val="22"/>
                <w:lang w:val="en-CA"/>
              </w:rPr>
            </w:pPr>
            <w:r w:rsidRPr="00963651">
              <w:rPr>
                <w:rFonts w:cs="Arial"/>
                <w:b/>
                <w:szCs w:val="22"/>
                <w:lang w:val="en-CA"/>
              </w:rPr>
              <w:t>Role</w:t>
            </w:r>
          </w:p>
        </w:tc>
        <w:tc>
          <w:tcPr>
            <w:tcW w:w="503" w:type="pct"/>
          </w:tcPr>
          <w:p w14:paraId="33BCFFB3" w14:textId="77777777" w:rsidR="00192E33" w:rsidRPr="00963651" w:rsidRDefault="00192E33" w:rsidP="004F791E">
            <w:pPr>
              <w:numPr>
                <w:ilvl w:val="12"/>
                <w:numId w:val="0"/>
              </w:numPr>
              <w:rPr>
                <w:rFonts w:cs="Arial"/>
                <w:b/>
                <w:szCs w:val="22"/>
                <w:lang w:val="en-CA"/>
              </w:rPr>
            </w:pPr>
            <w:r w:rsidRPr="00963651">
              <w:rPr>
                <w:rFonts w:cs="Arial"/>
                <w:b/>
                <w:szCs w:val="22"/>
                <w:lang w:val="en-CA"/>
              </w:rPr>
              <w:t>Dates</w:t>
            </w:r>
          </w:p>
        </w:tc>
      </w:tr>
      <w:tr w:rsidR="00863FC9" w:rsidRPr="00963651" w14:paraId="357CD26B" w14:textId="77777777" w:rsidTr="00FE554E">
        <w:tc>
          <w:tcPr>
            <w:tcW w:w="861" w:type="pct"/>
          </w:tcPr>
          <w:p w14:paraId="75233B4D" w14:textId="69BC7911" w:rsidR="00863FC9" w:rsidRPr="00963651" w:rsidRDefault="00863FC9" w:rsidP="004F791E">
            <w:pPr>
              <w:rPr>
                <w:rFonts w:cs="Arial"/>
                <w:szCs w:val="22"/>
              </w:rPr>
            </w:pPr>
            <w:r w:rsidRPr="00963651">
              <w:rPr>
                <w:rFonts w:cs="Arial"/>
                <w:szCs w:val="22"/>
              </w:rPr>
              <w:t>CIHR</w:t>
            </w:r>
          </w:p>
        </w:tc>
        <w:tc>
          <w:tcPr>
            <w:tcW w:w="3247" w:type="pct"/>
          </w:tcPr>
          <w:p w14:paraId="7E7D6859" w14:textId="77777777" w:rsidR="00863FC9" w:rsidRPr="00963651" w:rsidRDefault="00863FC9" w:rsidP="004F791E">
            <w:pPr>
              <w:rPr>
                <w:rFonts w:cs="Arial"/>
                <w:szCs w:val="22"/>
              </w:rPr>
            </w:pPr>
            <w:r>
              <w:rPr>
                <w:rFonts w:cs="Arial"/>
                <w:szCs w:val="22"/>
              </w:rPr>
              <w:t>I</w:t>
            </w:r>
            <w:r w:rsidRPr="00963651">
              <w:rPr>
                <w:rFonts w:cs="Arial"/>
                <w:szCs w:val="22"/>
              </w:rPr>
              <w:t xml:space="preserve">mpact of a simple standardized retail nutrition labelling system on the nutritional quality </w:t>
            </w:r>
            <w:r>
              <w:rPr>
                <w:rFonts w:cs="Arial"/>
                <w:szCs w:val="22"/>
              </w:rPr>
              <w:t xml:space="preserve">of supermarket </w:t>
            </w:r>
            <w:r w:rsidRPr="00963651">
              <w:rPr>
                <w:rFonts w:cs="Arial"/>
                <w:szCs w:val="22"/>
              </w:rPr>
              <w:t xml:space="preserve">food purchases </w:t>
            </w:r>
          </w:p>
          <w:p w14:paraId="63A6E1DF" w14:textId="2C19231B" w:rsidR="00863FC9" w:rsidRPr="00963651" w:rsidRDefault="00863FC9" w:rsidP="004F791E">
            <w:pPr>
              <w:rPr>
                <w:rFonts w:cs="Arial"/>
                <w:szCs w:val="22"/>
              </w:rPr>
            </w:pPr>
            <w:r w:rsidRPr="00963651">
              <w:rPr>
                <w:rFonts w:cs="Arial"/>
                <w:szCs w:val="22"/>
              </w:rPr>
              <w:t>Goal:</w:t>
            </w:r>
            <w:r>
              <w:rPr>
                <w:rFonts w:cs="Arial"/>
                <w:szCs w:val="22"/>
              </w:rPr>
              <w:t xml:space="preserve"> Evaluation of a supermarket on shelf labelling system on the nutrition quality of food purchases by consumers</w:t>
            </w:r>
          </w:p>
        </w:tc>
        <w:tc>
          <w:tcPr>
            <w:tcW w:w="389" w:type="pct"/>
          </w:tcPr>
          <w:p w14:paraId="14340D3E" w14:textId="5B64978D" w:rsidR="00863FC9" w:rsidRPr="00963651" w:rsidRDefault="00863FC9" w:rsidP="004F791E">
            <w:pPr>
              <w:numPr>
                <w:ilvl w:val="12"/>
                <w:numId w:val="0"/>
              </w:numPr>
              <w:rPr>
                <w:rFonts w:cs="Arial"/>
                <w:szCs w:val="22"/>
              </w:rPr>
            </w:pPr>
            <w:r w:rsidRPr="00963651">
              <w:rPr>
                <w:rFonts w:cs="Arial"/>
                <w:szCs w:val="22"/>
              </w:rPr>
              <w:t>Co-I</w:t>
            </w:r>
          </w:p>
        </w:tc>
        <w:tc>
          <w:tcPr>
            <w:tcW w:w="503" w:type="pct"/>
          </w:tcPr>
          <w:p w14:paraId="2BECC636" w14:textId="3D16E6C5" w:rsidR="00863FC9" w:rsidRPr="00963651" w:rsidRDefault="00863FC9" w:rsidP="004F791E">
            <w:pPr>
              <w:numPr>
                <w:ilvl w:val="12"/>
                <w:numId w:val="0"/>
              </w:numPr>
              <w:rPr>
                <w:rFonts w:cs="Arial"/>
                <w:szCs w:val="22"/>
              </w:rPr>
            </w:pPr>
            <w:r w:rsidRPr="00963651">
              <w:rPr>
                <w:rFonts w:cs="Arial"/>
                <w:szCs w:val="22"/>
              </w:rPr>
              <w:t>03/2014-03/2016</w:t>
            </w:r>
          </w:p>
        </w:tc>
      </w:tr>
      <w:tr w:rsidR="00863FC9" w:rsidRPr="00963651" w14:paraId="021762D6" w14:textId="77777777" w:rsidTr="00FE554E">
        <w:tc>
          <w:tcPr>
            <w:tcW w:w="861" w:type="pct"/>
          </w:tcPr>
          <w:p w14:paraId="776DA932" w14:textId="4937662C" w:rsidR="00863FC9" w:rsidRPr="00963651" w:rsidRDefault="00863FC9" w:rsidP="004F791E">
            <w:pPr>
              <w:rPr>
                <w:rFonts w:cs="Arial"/>
                <w:szCs w:val="22"/>
              </w:rPr>
            </w:pPr>
            <w:r w:rsidRPr="00963651">
              <w:rPr>
                <w:rFonts w:cs="Arial"/>
                <w:szCs w:val="22"/>
              </w:rPr>
              <w:t>Internation</w:t>
            </w:r>
            <w:r>
              <w:rPr>
                <w:rFonts w:cs="Arial"/>
                <w:szCs w:val="22"/>
              </w:rPr>
              <w:t xml:space="preserve">al Development </w:t>
            </w:r>
            <w:r>
              <w:rPr>
                <w:rFonts w:cs="Arial"/>
                <w:szCs w:val="22"/>
              </w:rPr>
              <w:lastRenderedPageBreak/>
              <w:t>Research Centre</w:t>
            </w:r>
          </w:p>
        </w:tc>
        <w:tc>
          <w:tcPr>
            <w:tcW w:w="3247" w:type="pct"/>
          </w:tcPr>
          <w:p w14:paraId="6D578CC9" w14:textId="77777777" w:rsidR="00863FC9" w:rsidRPr="00963651" w:rsidRDefault="00863FC9" w:rsidP="004F791E">
            <w:pPr>
              <w:rPr>
                <w:rFonts w:cs="Arial"/>
                <w:szCs w:val="22"/>
              </w:rPr>
            </w:pPr>
            <w:r w:rsidRPr="00963651">
              <w:rPr>
                <w:rFonts w:cs="Arial"/>
                <w:szCs w:val="22"/>
              </w:rPr>
              <w:lastRenderedPageBreak/>
              <w:t>Implementation of a population-wide program to reduce salt/sodium consumption in Costa Rica.</w:t>
            </w:r>
          </w:p>
          <w:p w14:paraId="4500C82B" w14:textId="52C0DCF3" w:rsidR="00863FC9" w:rsidRPr="00963651" w:rsidRDefault="00863FC9" w:rsidP="004F791E">
            <w:pPr>
              <w:numPr>
                <w:ilvl w:val="12"/>
                <w:numId w:val="0"/>
              </w:numPr>
              <w:rPr>
                <w:rFonts w:cs="Arial"/>
                <w:szCs w:val="22"/>
              </w:rPr>
            </w:pPr>
            <w:r w:rsidRPr="00963651">
              <w:rPr>
                <w:rFonts w:cs="Arial"/>
                <w:szCs w:val="22"/>
                <w:lang w:val="en-CA" w:eastAsia="en-CA"/>
              </w:rPr>
              <w:lastRenderedPageBreak/>
              <w:t>Goal:</w:t>
            </w:r>
            <w:r>
              <w:rPr>
                <w:rFonts w:cs="Arial"/>
                <w:szCs w:val="22"/>
                <w:lang w:val="en-CA" w:eastAsia="en-CA"/>
              </w:rPr>
              <w:t xml:space="preserve"> set up and measure effects of a salt reduction program in CR</w:t>
            </w:r>
          </w:p>
        </w:tc>
        <w:tc>
          <w:tcPr>
            <w:tcW w:w="389" w:type="pct"/>
          </w:tcPr>
          <w:p w14:paraId="4A0BEDC4" w14:textId="4BE93FB3" w:rsidR="00863FC9" w:rsidRPr="00963651" w:rsidRDefault="00863FC9" w:rsidP="004F791E">
            <w:pPr>
              <w:numPr>
                <w:ilvl w:val="12"/>
                <w:numId w:val="0"/>
              </w:numPr>
              <w:rPr>
                <w:rFonts w:cs="Arial"/>
                <w:bCs/>
                <w:szCs w:val="22"/>
                <w:lang w:val="en-CA" w:eastAsia="en-CA"/>
              </w:rPr>
            </w:pPr>
            <w:r w:rsidRPr="00963651">
              <w:rPr>
                <w:rFonts w:cs="Arial"/>
                <w:szCs w:val="22"/>
              </w:rPr>
              <w:lastRenderedPageBreak/>
              <w:t>Co-PI</w:t>
            </w:r>
          </w:p>
        </w:tc>
        <w:tc>
          <w:tcPr>
            <w:tcW w:w="503" w:type="pct"/>
          </w:tcPr>
          <w:p w14:paraId="46AD515E" w14:textId="3F36E7DC" w:rsidR="00863FC9" w:rsidRPr="00963651" w:rsidRDefault="00AF06FF" w:rsidP="004F791E">
            <w:pPr>
              <w:numPr>
                <w:ilvl w:val="12"/>
                <w:numId w:val="0"/>
              </w:numPr>
              <w:rPr>
                <w:rFonts w:cs="Arial"/>
                <w:szCs w:val="22"/>
              </w:rPr>
            </w:pPr>
            <w:r>
              <w:rPr>
                <w:rFonts w:cs="Arial"/>
                <w:szCs w:val="22"/>
              </w:rPr>
              <w:t>04/2012-09</w:t>
            </w:r>
            <w:r w:rsidR="00863FC9" w:rsidRPr="00963651">
              <w:rPr>
                <w:rFonts w:cs="Arial"/>
                <w:szCs w:val="22"/>
              </w:rPr>
              <w:t>/2016</w:t>
            </w:r>
          </w:p>
        </w:tc>
      </w:tr>
      <w:tr w:rsidR="00863FC9" w:rsidRPr="00963651" w14:paraId="1C857882" w14:textId="77777777" w:rsidTr="00FE554E">
        <w:tc>
          <w:tcPr>
            <w:tcW w:w="861" w:type="pct"/>
          </w:tcPr>
          <w:p w14:paraId="50A829F4" w14:textId="5E6956C1" w:rsidR="00863FC9" w:rsidRPr="00963651" w:rsidRDefault="00863FC9" w:rsidP="004F791E">
            <w:pPr>
              <w:rPr>
                <w:rFonts w:cs="Arial"/>
                <w:szCs w:val="22"/>
              </w:rPr>
            </w:pPr>
            <w:r w:rsidRPr="00963651">
              <w:rPr>
                <w:rFonts w:cs="Arial"/>
                <w:szCs w:val="22"/>
                <w:lang w:eastAsia="en-CA"/>
              </w:rPr>
              <w:t>Retail Council of Canada</w:t>
            </w:r>
          </w:p>
        </w:tc>
        <w:tc>
          <w:tcPr>
            <w:tcW w:w="3247" w:type="pct"/>
          </w:tcPr>
          <w:p w14:paraId="0A321650" w14:textId="77777777" w:rsidR="00863FC9" w:rsidRPr="00963651" w:rsidRDefault="00863FC9" w:rsidP="004F791E">
            <w:pPr>
              <w:rPr>
                <w:rFonts w:cs="Arial"/>
                <w:szCs w:val="22"/>
                <w:lang w:val="en-CA" w:eastAsia="en-CA"/>
              </w:rPr>
            </w:pPr>
            <w:r w:rsidRPr="00963651">
              <w:rPr>
                <w:rFonts w:cs="Arial"/>
                <w:szCs w:val="22"/>
                <w:lang w:val="en-CA" w:eastAsia="en-CA"/>
              </w:rPr>
              <w:t>Sodium and trans levels and chang</w:t>
            </w:r>
            <w:r>
              <w:rPr>
                <w:rFonts w:cs="Arial"/>
                <w:szCs w:val="22"/>
                <w:lang w:val="en-CA" w:eastAsia="en-CA"/>
              </w:rPr>
              <w:t xml:space="preserve">es in the Canadian food supply </w:t>
            </w:r>
          </w:p>
          <w:p w14:paraId="5E5E5240" w14:textId="3E8EB9A1" w:rsidR="00863FC9" w:rsidRPr="00963651" w:rsidRDefault="00863FC9" w:rsidP="004F791E">
            <w:pPr>
              <w:numPr>
                <w:ilvl w:val="12"/>
                <w:numId w:val="0"/>
              </w:numPr>
              <w:rPr>
                <w:rFonts w:cs="Arial"/>
                <w:szCs w:val="22"/>
              </w:rPr>
            </w:pPr>
            <w:r w:rsidRPr="00963651">
              <w:rPr>
                <w:rFonts w:cs="Arial"/>
                <w:szCs w:val="22"/>
                <w:lang w:val="en-CA" w:eastAsia="en-CA"/>
              </w:rPr>
              <w:t xml:space="preserve">Goal: </w:t>
            </w:r>
            <w:r>
              <w:rPr>
                <w:rFonts w:cs="Arial"/>
                <w:szCs w:val="22"/>
                <w:lang w:val="en-CA" w:eastAsia="en-CA"/>
              </w:rPr>
              <w:t>Determine longitudinal changes in sodium and trans levels</w:t>
            </w:r>
          </w:p>
        </w:tc>
        <w:tc>
          <w:tcPr>
            <w:tcW w:w="389" w:type="pct"/>
          </w:tcPr>
          <w:p w14:paraId="63864E92" w14:textId="047422AB" w:rsidR="00863FC9" w:rsidRPr="00963651" w:rsidRDefault="00863FC9" w:rsidP="004F791E">
            <w:pPr>
              <w:numPr>
                <w:ilvl w:val="12"/>
                <w:numId w:val="0"/>
              </w:numPr>
              <w:rPr>
                <w:rFonts w:cs="Arial"/>
                <w:bCs/>
                <w:szCs w:val="22"/>
                <w:lang w:val="en-CA" w:eastAsia="en-CA"/>
              </w:rPr>
            </w:pPr>
            <w:r w:rsidRPr="00963651">
              <w:rPr>
                <w:rFonts w:cs="Arial"/>
                <w:bCs/>
                <w:szCs w:val="22"/>
                <w:lang w:val="en-CA" w:eastAsia="en-CA"/>
              </w:rPr>
              <w:t>PI</w:t>
            </w:r>
          </w:p>
        </w:tc>
        <w:tc>
          <w:tcPr>
            <w:tcW w:w="503" w:type="pct"/>
          </w:tcPr>
          <w:p w14:paraId="32811167" w14:textId="7662B10A" w:rsidR="00863FC9" w:rsidRPr="00963651" w:rsidRDefault="00863FC9" w:rsidP="004F791E">
            <w:pPr>
              <w:numPr>
                <w:ilvl w:val="12"/>
                <w:numId w:val="0"/>
              </w:numPr>
              <w:rPr>
                <w:rFonts w:cs="Arial"/>
                <w:szCs w:val="22"/>
              </w:rPr>
            </w:pPr>
            <w:r w:rsidRPr="00963651">
              <w:rPr>
                <w:rFonts w:cs="Arial"/>
                <w:szCs w:val="22"/>
                <w:lang w:val="en-CA" w:eastAsia="en-CA"/>
              </w:rPr>
              <w:t>02/2014-12/2015</w:t>
            </w:r>
          </w:p>
        </w:tc>
      </w:tr>
      <w:tr w:rsidR="00863FC9" w:rsidRPr="00963651" w14:paraId="146BCA99" w14:textId="77777777" w:rsidTr="00FE554E">
        <w:tc>
          <w:tcPr>
            <w:tcW w:w="861" w:type="pct"/>
          </w:tcPr>
          <w:p w14:paraId="44A72ABE" w14:textId="77777777" w:rsidR="00863FC9" w:rsidRPr="00963651" w:rsidRDefault="00863FC9" w:rsidP="004F791E">
            <w:pPr>
              <w:rPr>
                <w:rFonts w:cs="Arial"/>
                <w:szCs w:val="22"/>
                <w:lang w:val="en-CA"/>
              </w:rPr>
            </w:pPr>
            <w:r w:rsidRPr="00963651">
              <w:rPr>
                <w:rFonts w:cs="Arial"/>
                <w:szCs w:val="22"/>
              </w:rPr>
              <w:t xml:space="preserve">Defense </w:t>
            </w:r>
            <w:r>
              <w:rPr>
                <w:rFonts w:cs="Arial"/>
                <w:szCs w:val="22"/>
              </w:rPr>
              <w:t>Res</w:t>
            </w:r>
            <w:r w:rsidRPr="00963651">
              <w:rPr>
                <w:rFonts w:cs="Arial"/>
                <w:szCs w:val="22"/>
              </w:rPr>
              <w:t xml:space="preserve"> </w:t>
            </w:r>
            <w:r>
              <w:rPr>
                <w:rFonts w:cs="Arial"/>
                <w:szCs w:val="22"/>
              </w:rPr>
              <w:t>&amp;</w:t>
            </w:r>
            <w:r w:rsidRPr="00963651">
              <w:rPr>
                <w:rFonts w:cs="Arial"/>
                <w:szCs w:val="22"/>
              </w:rPr>
              <w:t xml:space="preserve"> Development Canada</w:t>
            </w:r>
          </w:p>
        </w:tc>
        <w:tc>
          <w:tcPr>
            <w:tcW w:w="3247" w:type="pct"/>
          </w:tcPr>
          <w:p w14:paraId="5C1F9B74" w14:textId="77777777" w:rsidR="00863FC9" w:rsidRPr="00963651" w:rsidRDefault="00863FC9" w:rsidP="004F791E">
            <w:pPr>
              <w:numPr>
                <w:ilvl w:val="12"/>
                <w:numId w:val="0"/>
              </w:numPr>
              <w:rPr>
                <w:rFonts w:cs="Arial"/>
                <w:szCs w:val="22"/>
              </w:rPr>
            </w:pPr>
            <w:r w:rsidRPr="00963651">
              <w:rPr>
                <w:rFonts w:cs="Arial"/>
                <w:szCs w:val="22"/>
              </w:rPr>
              <w:t>Field Feeding and Energy Expenditure Research (FFEER</w:t>
            </w:r>
            <w:r w:rsidRPr="00963651">
              <w:rPr>
                <w:rFonts w:cs="Arial"/>
                <w:color w:val="000000"/>
                <w:szCs w:val="22"/>
                <w:lang w:val="en-CA" w:eastAsia="en-CA"/>
              </w:rPr>
              <w:t>)</w:t>
            </w:r>
            <w:r w:rsidRPr="00963651">
              <w:rPr>
                <w:rFonts w:cs="Arial"/>
                <w:szCs w:val="22"/>
              </w:rPr>
              <w:t>, Field-Feeding for Canadian Forces Land Military Operations.</w:t>
            </w:r>
          </w:p>
          <w:p w14:paraId="439BA894" w14:textId="77777777" w:rsidR="00863FC9" w:rsidRPr="00963651" w:rsidRDefault="00863FC9" w:rsidP="004F791E">
            <w:pPr>
              <w:numPr>
                <w:ilvl w:val="12"/>
                <w:numId w:val="0"/>
              </w:numPr>
              <w:rPr>
                <w:rFonts w:cs="Arial"/>
                <w:szCs w:val="22"/>
              </w:rPr>
            </w:pPr>
            <w:r w:rsidRPr="00963651">
              <w:rPr>
                <w:rFonts w:cs="Arial"/>
                <w:szCs w:val="22"/>
                <w:lang w:val="en-CA" w:eastAsia="en-CA"/>
              </w:rPr>
              <w:t>Goal:</w:t>
            </w:r>
            <w:r>
              <w:rPr>
                <w:rFonts w:cs="Arial"/>
                <w:szCs w:val="22"/>
                <w:lang w:val="en-CA" w:eastAsia="en-CA"/>
              </w:rPr>
              <w:t xml:space="preserve"> Assess the dietary intakes of Canadian forces under varying environmental and physical activity levels</w:t>
            </w:r>
          </w:p>
        </w:tc>
        <w:tc>
          <w:tcPr>
            <w:tcW w:w="389" w:type="pct"/>
          </w:tcPr>
          <w:p w14:paraId="459EFDC6" w14:textId="77777777" w:rsidR="00863FC9" w:rsidRPr="00963651" w:rsidRDefault="00863FC9" w:rsidP="004F791E">
            <w:pPr>
              <w:numPr>
                <w:ilvl w:val="12"/>
                <w:numId w:val="0"/>
              </w:numPr>
              <w:rPr>
                <w:rFonts w:cs="Arial"/>
                <w:szCs w:val="22"/>
                <w:lang w:val="en-CA"/>
              </w:rPr>
            </w:pPr>
            <w:r w:rsidRPr="00963651">
              <w:rPr>
                <w:rFonts w:cs="Arial"/>
                <w:bCs/>
                <w:szCs w:val="22"/>
                <w:lang w:val="en-CA" w:eastAsia="en-CA"/>
              </w:rPr>
              <w:t>Co-I</w:t>
            </w:r>
          </w:p>
        </w:tc>
        <w:tc>
          <w:tcPr>
            <w:tcW w:w="503" w:type="pct"/>
          </w:tcPr>
          <w:p w14:paraId="7F7A5DC2" w14:textId="77777777" w:rsidR="00863FC9" w:rsidRPr="00963651" w:rsidRDefault="00863FC9" w:rsidP="004F791E">
            <w:pPr>
              <w:numPr>
                <w:ilvl w:val="12"/>
                <w:numId w:val="0"/>
              </w:numPr>
              <w:rPr>
                <w:rFonts w:cs="Arial"/>
                <w:szCs w:val="22"/>
              </w:rPr>
            </w:pPr>
            <w:r w:rsidRPr="00963651">
              <w:rPr>
                <w:rFonts w:cs="Arial"/>
                <w:szCs w:val="22"/>
              </w:rPr>
              <w:t>05/2012-09/2015</w:t>
            </w:r>
          </w:p>
        </w:tc>
      </w:tr>
      <w:tr w:rsidR="00863FC9" w:rsidRPr="00963651" w14:paraId="7CA2AAAF" w14:textId="77777777" w:rsidTr="00FE554E">
        <w:tc>
          <w:tcPr>
            <w:tcW w:w="861" w:type="pct"/>
          </w:tcPr>
          <w:p w14:paraId="47910D58" w14:textId="09717F6D" w:rsidR="00863FC9" w:rsidRDefault="00863FC9" w:rsidP="004F791E">
            <w:pPr>
              <w:rPr>
                <w:rFonts w:cs="Arial"/>
                <w:szCs w:val="22"/>
                <w:lang w:eastAsia="en-CA"/>
              </w:rPr>
            </w:pPr>
            <w:r w:rsidRPr="00963651">
              <w:rPr>
                <w:rFonts w:cs="Arial"/>
                <w:szCs w:val="22"/>
                <w:lang w:eastAsia="en-CA"/>
              </w:rPr>
              <w:t>Program in Food Safety, Nutrition and Regulatory Affairs,</w:t>
            </w:r>
            <w:r>
              <w:rPr>
                <w:rFonts w:cs="Arial"/>
                <w:szCs w:val="22"/>
                <w:lang w:eastAsia="en-CA"/>
              </w:rPr>
              <w:t xml:space="preserve"> UofT</w:t>
            </w:r>
            <w:r w:rsidRPr="00963651">
              <w:rPr>
                <w:rFonts w:cs="Arial"/>
                <w:szCs w:val="22"/>
                <w:lang w:eastAsia="en-CA"/>
              </w:rPr>
              <w:t xml:space="preserve"> </w:t>
            </w:r>
          </w:p>
        </w:tc>
        <w:tc>
          <w:tcPr>
            <w:tcW w:w="3247" w:type="pct"/>
          </w:tcPr>
          <w:p w14:paraId="62322BB2" w14:textId="77777777" w:rsidR="00863FC9" w:rsidRPr="00963651" w:rsidRDefault="00863FC9" w:rsidP="004F791E">
            <w:pPr>
              <w:rPr>
                <w:rFonts w:cs="Arial"/>
                <w:szCs w:val="22"/>
                <w:lang w:val="en-CA" w:eastAsia="en-CA"/>
              </w:rPr>
            </w:pPr>
            <w:r w:rsidRPr="00963651">
              <w:rPr>
                <w:rFonts w:cs="Arial"/>
                <w:szCs w:val="22"/>
                <w:lang w:val="en-CA" w:eastAsia="en-CA"/>
              </w:rPr>
              <w:t>Eating Patterns of Canadians.</w:t>
            </w:r>
          </w:p>
          <w:p w14:paraId="22B9D34C" w14:textId="39C34739" w:rsidR="00863FC9" w:rsidRPr="00963651" w:rsidRDefault="00863FC9" w:rsidP="004F791E">
            <w:pPr>
              <w:numPr>
                <w:ilvl w:val="12"/>
                <w:numId w:val="0"/>
              </w:numPr>
              <w:rPr>
                <w:rFonts w:cs="Arial"/>
                <w:szCs w:val="22"/>
                <w:lang w:val="en-CA" w:eastAsia="en-CA"/>
              </w:rPr>
            </w:pPr>
            <w:r w:rsidRPr="00963651">
              <w:rPr>
                <w:rFonts w:cs="Arial"/>
                <w:szCs w:val="22"/>
                <w:lang w:val="en-CA" w:eastAsia="en-CA"/>
              </w:rPr>
              <w:t>Goal:</w:t>
            </w:r>
            <w:r>
              <w:rPr>
                <w:rFonts w:cs="Arial"/>
                <w:szCs w:val="22"/>
                <w:lang w:val="en-CA" w:eastAsia="en-CA"/>
              </w:rPr>
              <w:t xml:space="preserve"> analyzing the food and dietary pattern intakes of Canadian, adults, adolescents and children</w:t>
            </w:r>
          </w:p>
        </w:tc>
        <w:tc>
          <w:tcPr>
            <w:tcW w:w="389" w:type="pct"/>
          </w:tcPr>
          <w:p w14:paraId="4DEBCB6C" w14:textId="13901D57" w:rsidR="00863FC9" w:rsidRPr="00963651" w:rsidRDefault="00863FC9" w:rsidP="004F791E">
            <w:pPr>
              <w:numPr>
                <w:ilvl w:val="12"/>
                <w:numId w:val="0"/>
              </w:numPr>
              <w:rPr>
                <w:rFonts w:cs="Arial"/>
                <w:szCs w:val="22"/>
                <w:lang w:val="en-CA"/>
              </w:rPr>
            </w:pPr>
            <w:r w:rsidRPr="00963651">
              <w:rPr>
                <w:rFonts w:cs="Arial"/>
                <w:bCs/>
                <w:szCs w:val="22"/>
                <w:lang w:val="en-CA" w:eastAsia="en-CA"/>
              </w:rPr>
              <w:t>PI</w:t>
            </w:r>
          </w:p>
        </w:tc>
        <w:tc>
          <w:tcPr>
            <w:tcW w:w="503" w:type="pct"/>
          </w:tcPr>
          <w:p w14:paraId="69E7CCA4" w14:textId="13099096" w:rsidR="00863FC9" w:rsidRPr="00963651" w:rsidRDefault="00863FC9" w:rsidP="004F791E">
            <w:pPr>
              <w:numPr>
                <w:ilvl w:val="12"/>
                <w:numId w:val="0"/>
              </w:numPr>
              <w:rPr>
                <w:rFonts w:cs="Arial"/>
                <w:szCs w:val="22"/>
                <w:lang w:val="en-CA" w:eastAsia="en-CA"/>
              </w:rPr>
            </w:pPr>
            <w:r w:rsidRPr="00963651">
              <w:rPr>
                <w:rFonts w:cs="Arial"/>
                <w:szCs w:val="22"/>
                <w:lang w:val="en-CA" w:eastAsia="en-CA"/>
              </w:rPr>
              <w:t>01/2014-06/201</w:t>
            </w:r>
            <w:r w:rsidR="00AF06FF">
              <w:rPr>
                <w:rFonts w:cs="Arial"/>
                <w:szCs w:val="22"/>
                <w:lang w:val="en-CA" w:eastAsia="en-CA"/>
              </w:rPr>
              <w:t>6</w:t>
            </w:r>
          </w:p>
        </w:tc>
      </w:tr>
      <w:tr w:rsidR="00863FC9" w:rsidRPr="00963651" w14:paraId="4029FBEE" w14:textId="77777777" w:rsidTr="00FE554E">
        <w:tc>
          <w:tcPr>
            <w:tcW w:w="861" w:type="pct"/>
          </w:tcPr>
          <w:p w14:paraId="06481173" w14:textId="77777777" w:rsidR="00863FC9" w:rsidRPr="00963651" w:rsidRDefault="00863FC9" w:rsidP="004F791E">
            <w:pPr>
              <w:rPr>
                <w:rFonts w:cs="Arial"/>
                <w:szCs w:val="22"/>
                <w:lang w:val="en-CA"/>
              </w:rPr>
            </w:pPr>
            <w:r>
              <w:rPr>
                <w:rFonts w:cs="Arial"/>
                <w:szCs w:val="22"/>
                <w:lang w:eastAsia="en-CA"/>
              </w:rPr>
              <w:t xml:space="preserve">FAO, UN </w:t>
            </w:r>
            <w:r w:rsidRPr="00963651">
              <w:rPr>
                <w:rFonts w:cs="Arial"/>
                <w:szCs w:val="22"/>
                <w:lang w:eastAsia="en-CA"/>
              </w:rPr>
              <w:t xml:space="preserve">Food </w:t>
            </w:r>
            <w:r>
              <w:rPr>
                <w:rFonts w:cs="Arial"/>
                <w:szCs w:val="22"/>
                <w:lang w:eastAsia="en-CA"/>
              </w:rPr>
              <w:t>and Agriculture Organization</w:t>
            </w:r>
          </w:p>
        </w:tc>
        <w:tc>
          <w:tcPr>
            <w:tcW w:w="3247" w:type="pct"/>
          </w:tcPr>
          <w:p w14:paraId="15D20F4B" w14:textId="77777777" w:rsidR="00863FC9" w:rsidRPr="00963651" w:rsidRDefault="00863FC9" w:rsidP="004F791E">
            <w:pPr>
              <w:numPr>
                <w:ilvl w:val="12"/>
                <w:numId w:val="0"/>
              </w:numPr>
              <w:rPr>
                <w:rFonts w:cs="Arial"/>
                <w:szCs w:val="22"/>
                <w:lang w:val="en-CA" w:eastAsia="en-CA"/>
              </w:rPr>
            </w:pPr>
            <w:r w:rsidRPr="00963651">
              <w:rPr>
                <w:rFonts w:cs="Arial"/>
                <w:szCs w:val="22"/>
                <w:lang w:val="en-CA" w:eastAsia="en-CA"/>
              </w:rPr>
              <w:t>Provision of a "Handbook on Nutrition and Food Safety Labelling".</w:t>
            </w:r>
          </w:p>
          <w:p w14:paraId="36A171A9" w14:textId="77777777" w:rsidR="00863FC9" w:rsidRPr="00963651" w:rsidRDefault="00863FC9" w:rsidP="004F791E">
            <w:pPr>
              <w:numPr>
                <w:ilvl w:val="12"/>
                <w:numId w:val="0"/>
              </w:numPr>
              <w:rPr>
                <w:rFonts w:cs="Arial"/>
                <w:szCs w:val="22"/>
              </w:rPr>
            </w:pPr>
            <w:r w:rsidRPr="00963651">
              <w:rPr>
                <w:rFonts w:cs="Arial"/>
                <w:szCs w:val="22"/>
                <w:lang w:val="en-CA" w:eastAsia="en-CA"/>
              </w:rPr>
              <w:t>Goal:</w:t>
            </w:r>
            <w:r>
              <w:rPr>
                <w:rFonts w:cs="Arial"/>
                <w:szCs w:val="22"/>
                <w:lang w:val="en-CA" w:eastAsia="en-CA"/>
              </w:rPr>
              <w:t xml:space="preserve"> Develop and prepare a resource handbook on food labelling for government regulators and food industry</w:t>
            </w:r>
          </w:p>
        </w:tc>
        <w:tc>
          <w:tcPr>
            <w:tcW w:w="389" w:type="pct"/>
          </w:tcPr>
          <w:p w14:paraId="6A9229D2" w14:textId="77777777" w:rsidR="00863FC9" w:rsidRPr="00963651" w:rsidRDefault="00863FC9" w:rsidP="004F791E">
            <w:pPr>
              <w:numPr>
                <w:ilvl w:val="12"/>
                <w:numId w:val="0"/>
              </w:numPr>
              <w:rPr>
                <w:rFonts w:cs="Arial"/>
                <w:szCs w:val="22"/>
                <w:lang w:val="en-CA"/>
              </w:rPr>
            </w:pPr>
            <w:r w:rsidRPr="00963651">
              <w:rPr>
                <w:rFonts w:cs="Arial"/>
                <w:szCs w:val="22"/>
                <w:lang w:val="en-CA"/>
              </w:rPr>
              <w:t>PI</w:t>
            </w:r>
          </w:p>
        </w:tc>
        <w:tc>
          <w:tcPr>
            <w:tcW w:w="503" w:type="pct"/>
          </w:tcPr>
          <w:p w14:paraId="045B5DCC" w14:textId="77777777" w:rsidR="00863FC9" w:rsidRPr="00963651" w:rsidRDefault="00863FC9" w:rsidP="004F791E">
            <w:pPr>
              <w:numPr>
                <w:ilvl w:val="12"/>
                <w:numId w:val="0"/>
              </w:numPr>
              <w:rPr>
                <w:rFonts w:cs="Arial"/>
                <w:szCs w:val="22"/>
              </w:rPr>
            </w:pPr>
            <w:r w:rsidRPr="00963651">
              <w:rPr>
                <w:rFonts w:cs="Arial"/>
                <w:szCs w:val="22"/>
                <w:lang w:val="en-CA" w:eastAsia="en-CA"/>
              </w:rPr>
              <w:t>10/2013-05/2015</w:t>
            </w:r>
          </w:p>
        </w:tc>
      </w:tr>
      <w:tr w:rsidR="00863FC9" w:rsidRPr="00963651" w14:paraId="00876E70" w14:textId="77777777" w:rsidTr="00FE554E">
        <w:tc>
          <w:tcPr>
            <w:tcW w:w="861" w:type="pct"/>
          </w:tcPr>
          <w:p w14:paraId="25B2A25E" w14:textId="77777777" w:rsidR="00863FC9" w:rsidRPr="00963651" w:rsidRDefault="00863FC9" w:rsidP="004F791E">
            <w:pPr>
              <w:rPr>
                <w:rFonts w:cs="Arial"/>
                <w:szCs w:val="22"/>
                <w:lang w:val="en-CA"/>
              </w:rPr>
            </w:pPr>
            <w:r w:rsidRPr="00963651">
              <w:rPr>
                <w:rFonts w:cs="Arial"/>
                <w:szCs w:val="22"/>
              </w:rPr>
              <w:t>Dairy Farmers of Canada</w:t>
            </w:r>
          </w:p>
        </w:tc>
        <w:tc>
          <w:tcPr>
            <w:tcW w:w="3247" w:type="pct"/>
          </w:tcPr>
          <w:p w14:paraId="510BBFDF" w14:textId="77777777" w:rsidR="00863FC9" w:rsidRPr="00963651" w:rsidRDefault="00863FC9" w:rsidP="004F791E">
            <w:pPr>
              <w:rPr>
                <w:rFonts w:cs="Arial"/>
                <w:szCs w:val="22"/>
              </w:rPr>
            </w:pPr>
            <w:r w:rsidRPr="00963651">
              <w:rPr>
                <w:rFonts w:cs="Arial"/>
                <w:szCs w:val="22"/>
              </w:rPr>
              <w:t>Examination of food sources of vitamin D in order to meet the new Dietary Reference Intakes (DRIs).</w:t>
            </w:r>
          </w:p>
          <w:p w14:paraId="4ACCB20A" w14:textId="77777777" w:rsidR="00863FC9" w:rsidRPr="00963651" w:rsidRDefault="00863FC9" w:rsidP="004F791E">
            <w:pPr>
              <w:numPr>
                <w:ilvl w:val="12"/>
                <w:numId w:val="0"/>
              </w:numPr>
              <w:rPr>
                <w:rFonts w:cs="Arial"/>
                <w:szCs w:val="22"/>
              </w:rPr>
            </w:pPr>
            <w:r w:rsidRPr="00963651">
              <w:rPr>
                <w:rFonts w:cs="Arial"/>
                <w:szCs w:val="22"/>
                <w:lang w:val="en-CA" w:eastAsia="en-CA"/>
              </w:rPr>
              <w:t>Goal:</w:t>
            </w:r>
            <w:r>
              <w:rPr>
                <w:rFonts w:cs="Arial"/>
                <w:szCs w:val="22"/>
                <w:lang w:val="en-CA" w:eastAsia="en-CA"/>
              </w:rPr>
              <w:t xml:space="preserve"> model fortification levels needed to meet new DRIs for vitamin D</w:t>
            </w:r>
          </w:p>
        </w:tc>
        <w:tc>
          <w:tcPr>
            <w:tcW w:w="389" w:type="pct"/>
          </w:tcPr>
          <w:p w14:paraId="29D71648" w14:textId="77777777" w:rsidR="00863FC9" w:rsidRPr="00963651" w:rsidRDefault="00863FC9" w:rsidP="004F791E">
            <w:pPr>
              <w:numPr>
                <w:ilvl w:val="12"/>
                <w:numId w:val="0"/>
              </w:numPr>
              <w:rPr>
                <w:rFonts w:cs="Arial"/>
                <w:szCs w:val="22"/>
                <w:lang w:val="en-CA"/>
              </w:rPr>
            </w:pPr>
            <w:r w:rsidRPr="00963651">
              <w:rPr>
                <w:rFonts w:cs="Arial"/>
                <w:szCs w:val="22"/>
              </w:rPr>
              <w:t>PI</w:t>
            </w:r>
          </w:p>
        </w:tc>
        <w:tc>
          <w:tcPr>
            <w:tcW w:w="503" w:type="pct"/>
          </w:tcPr>
          <w:p w14:paraId="3B7E8A2B" w14:textId="77777777" w:rsidR="00863FC9" w:rsidRPr="00963651" w:rsidRDefault="00863FC9" w:rsidP="004F791E">
            <w:pPr>
              <w:numPr>
                <w:ilvl w:val="12"/>
                <w:numId w:val="0"/>
              </w:numPr>
              <w:rPr>
                <w:rFonts w:cs="Arial"/>
                <w:szCs w:val="22"/>
              </w:rPr>
            </w:pPr>
            <w:r w:rsidRPr="00963651">
              <w:rPr>
                <w:rFonts w:cs="Arial"/>
                <w:szCs w:val="22"/>
              </w:rPr>
              <w:t>02/2012-04/2015</w:t>
            </w:r>
          </w:p>
        </w:tc>
      </w:tr>
      <w:tr w:rsidR="00863FC9" w:rsidRPr="00963651" w14:paraId="4099A24D" w14:textId="77777777" w:rsidTr="00FE554E">
        <w:tc>
          <w:tcPr>
            <w:tcW w:w="861" w:type="pct"/>
          </w:tcPr>
          <w:p w14:paraId="66A477DB" w14:textId="77777777" w:rsidR="00863FC9" w:rsidRPr="00963651" w:rsidRDefault="00863FC9" w:rsidP="004F791E">
            <w:pPr>
              <w:rPr>
                <w:rFonts w:cs="Arial"/>
                <w:szCs w:val="22"/>
                <w:lang w:val="en-CA"/>
              </w:rPr>
            </w:pPr>
            <w:r w:rsidRPr="00963651">
              <w:rPr>
                <w:rFonts w:cs="Arial"/>
                <w:szCs w:val="22"/>
                <w:lang w:val="en-CA"/>
              </w:rPr>
              <w:t xml:space="preserve">University of Toronto </w:t>
            </w:r>
          </w:p>
        </w:tc>
        <w:tc>
          <w:tcPr>
            <w:tcW w:w="3247" w:type="pct"/>
          </w:tcPr>
          <w:p w14:paraId="4E96FD1A" w14:textId="77777777" w:rsidR="00863FC9" w:rsidRPr="000D1186" w:rsidRDefault="00863FC9" w:rsidP="004F791E">
            <w:pPr>
              <w:numPr>
                <w:ilvl w:val="12"/>
                <w:numId w:val="0"/>
              </w:numPr>
              <w:rPr>
                <w:rFonts w:cs="Arial"/>
                <w:szCs w:val="22"/>
              </w:rPr>
            </w:pPr>
            <w:r w:rsidRPr="00963651">
              <w:rPr>
                <w:rFonts w:cs="Arial"/>
                <w:szCs w:val="22"/>
              </w:rPr>
              <w:t>Earle W McHenry Research Chair, University of Toronto unrestricted research grant “Food and Nutrition Policy for Population Health”</w:t>
            </w:r>
          </w:p>
        </w:tc>
        <w:tc>
          <w:tcPr>
            <w:tcW w:w="389" w:type="pct"/>
          </w:tcPr>
          <w:p w14:paraId="1178AD02" w14:textId="77777777" w:rsidR="00863FC9" w:rsidRPr="00963651" w:rsidRDefault="00863FC9" w:rsidP="004F791E">
            <w:pPr>
              <w:numPr>
                <w:ilvl w:val="12"/>
                <w:numId w:val="0"/>
              </w:numPr>
              <w:rPr>
                <w:rFonts w:cs="Arial"/>
                <w:szCs w:val="22"/>
                <w:lang w:val="en-CA"/>
              </w:rPr>
            </w:pPr>
            <w:r w:rsidRPr="00963651">
              <w:rPr>
                <w:rFonts w:cs="Arial"/>
                <w:szCs w:val="22"/>
                <w:lang w:val="en-CA"/>
              </w:rPr>
              <w:t>PI</w:t>
            </w:r>
          </w:p>
        </w:tc>
        <w:tc>
          <w:tcPr>
            <w:tcW w:w="503" w:type="pct"/>
          </w:tcPr>
          <w:p w14:paraId="5D91E20B" w14:textId="77777777" w:rsidR="00863FC9" w:rsidRPr="00963651" w:rsidRDefault="00863FC9" w:rsidP="004F791E">
            <w:pPr>
              <w:numPr>
                <w:ilvl w:val="12"/>
                <w:numId w:val="0"/>
              </w:numPr>
              <w:rPr>
                <w:rFonts w:cs="Arial"/>
                <w:szCs w:val="22"/>
                <w:lang w:val="en-CA"/>
              </w:rPr>
            </w:pPr>
            <w:r w:rsidRPr="00963651">
              <w:rPr>
                <w:rFonts w:cs="Arial"/>
                <w:szCs w:val="22"/>
              </w:rPr>
              <w:t>07/2009-06/2014</w:t>
            </w:r>
          </w:p>
        </w:tc>
      </w:tr>
      <w:tr w:rsidR="00863FC9" w:rsidRPr="00963651" w14:paraId="1027BF9A" w14:textId="77777777" w:rsidTr="00FE554E">
        <w:tc>
          <w:tcPr>
            <w:tcW w:w="861" w:type="pct"/>
          </w:tcPr>
          <w:p w14:paraId="60F449CC" w14:textId="77777777" w:rsidR="00863FC9" w:rsidRPr="00963651" w:rsidRDefault="00863FC9" w:rsidP="004F791E">
            <w:pPr>
              <w:tabs>
                <w:tab w:val="center" w:pos="5400"/>
              </w:tabs>
              <w:rPr>
                <w:rFonts w:cs="Arial"/>
                <w:szCs w:val="22"/>
                <w:lang w:eastAsia="en-CA"/>
              </w:rPr>
            </w:pPr>
            <w:r>
              <w:rPr>
                <w:rFonts w:cs="Arial"/>
                <w:szCs w:val="22"/>
              </w:rPr>
              <w:t xml:space="preserve">CIHR and </w:t>
            </w:r>
            <w:r w:rsidRPr="00963651">
              <w:rPr>
                <w:rFonts w:cs="Arial"/>
                <w:szCs w:val="22"/>
              </w:rPr>
              <w:t>Canadian Stroke Network (CSN)</w:t>
            </w:r>
          </w:p>
        </w:tc>
        <w:tc>
          <w:tcPr>
            <w:tcW w:w="3247" w:type="pct"/>
          </w:tcPr>
          <w:p w14:paraId="16C0118C" w14:textId="77777777" w:rsidR="00863FC9" w:rsidRPr="00963651" w:rsidRDefault="00863FC9" w:rsidP="004F791E">
            <w:pPr>
              <w:rPr>
                <w:rFonts w:cs="Arial"/>
                <w:szCs w:val="22"/>
              </w:rPr>
            </w:pPr>
            <w:r w:rsidRPr="00963651">
              <w:rPr>
                <w:rFonts w:cs="Arial"/>
                <w:szCs w:val="22"/>
              </w:rPr>
              <w:t>Evaluating the impact of Canada's Sodium Reduction Strategy on dietary intakes of sodium, the overall nutritional quality of the food supply, changes in food labelling, and consumer knowledge and attitudes towards sodium.</w:t>
            </w:r>
          </w:p>
          <w:p w14:paraId="616DD3B1" w14:textId="77777777" w:rsidR="00863FC9" w:rsidRPr="00963651" w:rsidRDefault="00863FC9" w:rsidP="004F791E">
            <w:pPr>
              <w:rPr>
                <w:rFonts w:cs="Arial"/>
                <w:szCs w:val="22"/>
                <w:lang w:val="en-CA" w:eastAsia="en-CA"/>
              </w:rPr>
            </w:pPr>
            <w:r w:rsidRPr="00963651">
              <w:rPr>
                <w:rFonts w:cs="Arial"/>
                <w:szCs w:val="22"/>
                <w:lang w:val="en-CA" w:eastAsia="en-CA"/>
              </w:rPr>
              <w:t>Goal: To conduct a detailed analysis of the changing Canadian food supply and evaluate the attitudes of consumers</w:t>
            </w:r>
            <w:r>
              <w:rPr>
                <w:rFonts w:cs="Arial"/>
                <w:szCs w:val="22"/>
                <w:lang w:val="en-CA" w:eastAsia="en-CA"/>
              </w:rPr>
              <w:t xml:space="preserve"> related to sodium</w:t>
            </w:r>
          </w:p>
        </w:tc>
        <w:tc>
          <w:tcPr>
            <w:tcW w:w="389" w:type="pct"/>
          </w:tcPr>
          <w:p w14:paraId="4D5F111B" w14:textId="77777777" w:rsidR="00863FC9" w:rsidRPr="00963651" w:rsidRDefault="00863FC9" w:rsidP="004F791E">
            <w:pPr>
              <w:rPr>
                <w:rFonts w:cs="Arial"/>
                <w:bCs/>
                <w:szCs w:val="22"/>
                <w:lang w:val="en-CA" w:eastAsia="en-CA"/>
              </w:rPr>
            </w:pPr>
            <w:r w:rsidRPr="00963651">
              <w:rPr>
                <w:rFonts w:cs="Arial"/>
                <w:szCs w:val="22"/>
              </w:rPr>
              <w:t>PI</w:t>
            </w:r>
          </w:p>
        </w:tc>
        <w:tc>
          <w:tcPr>
            <w:tcW w:w="503" w:type="pct"/>
          </w:tcPr>
          <w:p w14:paraId="5320108C" w14:textId="77777777" w:rsidR="00863FC9" w:rsidRPr="00963651" w:rsidRDefault="00863FC9" w:rsidP="004F791E">
            <w:pPr>
              <w:rPr>
                <w:rFonts w:cs="Arial"/>
                <w:szCs w:val="22"/>
                <w:lang w:eastAsia="en-CA"/>
              </w:rPr>
            </w:pPr>
            <w:r w:rsidRPr="00963651">
              <w:rPr>
                <w:rFonts w:cs="Arial"/>
                <w:szCs w:val="22"/>
              </w:rPr>
              <w:t>10/2011-09/2014</w:t>
            </w:r>
          </w:p>
        </w:tc>
      </w:tr>
      <w:tr w:rsidR="00863FC9" w:rsidRPr="00963651" w14:paraId="449C052D" w14:textId="77777777" w:rsidTr="00FE554E">
        <w:tc>
          <w:tcPr>
            <w:tcW w:w="861" w:type="pct"/>
          </w:tcPr>
          <w:p w14:paraId="5FEE2A45" w14:textId="77777777" w:rsidR="00863FC9" w:rsidRPr="00963651" w:rsidRDefault="00863FC9" w:rsidP="004F791E">
            <w:pPr>
              <w:tabs>
                <w:tab w:val="center" w:pos="5400"/>
              </w:tabs>
              <w:rPr>
                <w:rFonts w:cs="Arial"/>
                <w:szCs w:val="22"/>
              </w:rPr>
            </w:pPr>
            <w:r>
              <w:rPr>
                <w:rFonts w:cs="Arial"/>
                <w:szCs w:val="22"/>
                <w:lang w:eastAsia="en-CA"/>
              </w:rPr>
              <w:t xml:space="preserve">CSN </w:t>
            </w:r>
            <w:r w:rsidRPr="00963651">
              <w:rPr>
                <w:rFonts w:cs="Arial"/>
                <w:szCs w:val="22"/>
                <w:lang w:eastAsia="en-CA"/>
              </w:rPr>
              <w:t>Knowledge Mobilization Grant</w:t>
            </w:r>
          </w:p>
        </w:tc>
        <w:tc>
          <w:tcPr>
            <w:tcW w:w="3247" w:type="pct"/>
          </w:tcPr>
          <w:p w14:paraId="4ED8832A" w14:textId="77777777" w:rsidR="00863FC9" w:rsidRPr="00963651" w:rsidRDefault="00863FC9" w:rsidP="004F791E">
            <w:pPr>
              <w:rPr>
                <w:rFonts w:cs="Arial"/>
                <w:szCs w:val="22"/>
                <w:lang w:eastAsia="en-CA"/>
              </w:rPr>
            </w:pPr>
            <w:r w:rsidRPr="00963651">
              <w:rPr>
                <w:rFonts w:cs="Arial"/>
                <w:szCs w:val="22"/>
              </w:rPr>
              <w:t>Sodium dietary assessment tools to enable consumers and health practitioners to rapidly and accurately assess sodium intakes.</w:t>
            </w:r>
            <w:r w:rsidRPr="00963651">
              <w:rPr>
                <w:rFonts w:cs="Arial"/>
                <w:szCs w:val="22"/>
                <w:lang w:eastAsia="en-CA"/>
              </w:rPr>
              <w:t xml:space="preserve"> </w:t>
            </w:r>
          </w:p>
          <w:p w14:paraId="632CC3E3" w14:textId="77777777" w:rsidR="00863FC9" w:rsidRPr="00963651" w:rsidRDefault="00863FC9" w:rsidP="004F791E">
            <w:pPr>
              <w:rPr>
                <w:rFonts w:cs="Arial"/>
                <w:szCs w:val="22"/>
                <w:lang w:eastAsia="en-CA"/>
              </w:rPr>
            </w:pPr>
            <w:r w:rsidRPr="00963651">
              <w:rPr>
                <w:rFonts w:cs="Arial"/>
                <w:szCs w:val="22"/>
                <w:lang w:val="en-CA" w:eastAsia="en-CA"/>
              </w:rPr>
              <w:t xml:space="preserve">Goal: </w:t>
            </w:r>
            <w:r>
              <w:rPr>
                <w:rFonts w:cs="Arial"/>
                <w:szCs w:val="22"/>
                <w:lang w:eastAsia="en-CA"/>
              </w:rPr>
              <w:t xml:space="preserve">Development and validation of the </w:t>
            </w:r>
            <w:r w:rsidRPr="000D1186">
              <w:rPr>
                <w:rFonts w:cs="Arial"/>
                <w:i/>
                <w:szCs w:val="22"/>
                <w:lang w:eastAsia="en-CA"/>
              </w:rPr>
              <w:t>Big Life Salt Calculator</w:t>
            </w:r>
          </w:p>
        </w:tc>
        <w:tc>
          <w:tcPr>
            <w:tcW w:w="389" w:type="pct"/>
          </w:tcPr>
          <w:p w14:paraId="4763CF4E" w14:textId="77777777" w:rsidR="00863FC9" w:rsidRPr="00963651" w:rsidRDefault="00863FC9" w:rsidP="004F791E">
            <w:pPr>
              <w:rPr>
                <w:rFonts w:cs="Arial"/>
                <w:bCs/>
                <w:szCs w:val="22"/>
                <w:lang w:val="en-CA" w:eastAsia="en-CA"/>
              </w:rPr>
            </w:pPr>
            <w:r w:rsidRPr="00963651">
              <w:rPr>
                <w:rFonts w:cs="Arial"/>
                <w:bCs/>
                <w:szCs w:val="22"/>
                <w:lang w:val="en-CA" w:eastAsia="en-CA"/>
              </w:rPr>
              <w:t>PI</w:t>
            </w:r>
          </w:p>
        </w:tc>
        <w:tc>
          <w:tcPr>
            <w:tcW w:w="503" w:type="pct"/>
          </w:tcPr>
          <w:p w14:paraId="5B14B621" w14:textId="77777777" w:rsidR="00863FC9" w:rsidRPr="00963651" w:rsidRDefault="00863FC9" w:rsidP="004F791E">
            <w:pPr>
              <w:rPr>
                <w:rFonts w:cs="Arial"/>
                <w:bCs/>
                <w:szCs w:val="22"/>
                <w:lang w:val="en-CA" w:eastAsia="en-CA"/>
              </w:rPr>
            </w:pPr>
            <w:r w:rsidRPr="00963651">
              <w:rPr>
                <w:rFonts w:cs="Arial"/>
                <w:szCs w:val="22"/>
                <w:lang w:eastAsia="en-CA"/>
              </w:rPr>
              <w:t>04/2013-03/2014</w:t>
            </w:r>
          </w:p>
        </w:tc>
      </w:tr>
      <w:tr w:rsidR="00863FC9" w:rsidRPr="00963651" w14:paraId="74C31653" w14:textId="77777777" w:rsidTr="00FE554E">
        <w:tc>
          <w:tcPr>
            <w:tcW w:w="861" w:type="pct"/>
          </w:tcPr>
          <w:p w14:paraId="307F6C7C" w14:textId="77777777" w:rsidR="00863FC9" w:rsidRPr="00963651" w:rsidRDefault="00863FC9" w:rsidP="004F791E">
            <w:pPr>
              <w:tabs>
                <w:tab w:val="center" w:pos="5400"/>
              </w:tabs>
              <w:rPr>
                <w:rFonts w:cs="Arial"/>
                <w:szCs w:val="22"/>
                <w:lang w:eastAsia="en-CA"/>
              </w:rPr>
            </w:pPr>
            <w:r>
              <w:rPr>
                <w:rFonts w:cs="Arial"/>
                <w:szCs w:val="22"/>
              </w:rPr>
              <w:t>Health Canada</w:t>
            </w:r>
          </w:p>
        </w:tc>
        <w:tc>
          <w:tcPr>
            <w:tcW w:w="3247" w:type="pct"/>
          </w:tcPr>
          <w:p w14:paraId="2371A26C" w14:textId="77777777" w:rsidR="00863FC9" w:rsidRPr="00963651" w:rsidRDefault="00863FC9" w:rsidP="004F791E">
            <w:pPr>
              <w:rPr>
                <w:rFonts w:cs="Arial"/>
                <w:color w:val="000000" w:themeColor="text1"/>
                <w:szCs w:val="22"/>
              </w:rPr>
            </w:pPr>
            <w:r w:rsidRPr="00963651">
              <w:rPr>
                <w:rFonts w:cs="Arial"/>
                <w:color w:val="000000" w:themeColor="text1"/>
                <w:szCs w:val="22"/>
              </w:rPr>
              <w:t>Nutrition Labelling Research Synthesis.</w:t>
            </w:r>
          </w:p>
          <w:p w14:paraId="5970C6C0" w14:textId="77777777" w:rsidR="00863FC9" w:rsidRPr="00963651" w:rsidRDefault="00863FC9" w:rsidP="004F791E">
            <w:pPr>
              <w:rPr>
                <w:rFonts w:cs="Arial"/>
                <w:szCs w:val="22"/>
                <w:lang w:val="en-CA" w:eastAsia="en-CA"/>
              </w:rPr>
            </w:pPr>
            <w:r w:rsidRPr="00963651">
              <w:rPr>
                <w:rFonts w:cs="Arial"/>
                <w:szCs w:val="22"/>
                <w:lang w:val="en-CA" w:eastAsia="en-CA"/>
              </w:rPr>
              <w:t>Goal:</w:t>
            </w:r>
            <w:r>
              <w:rPr>
                <w:rFonts w:cs="Arial"/>
                <w:szCs w:val="22"/>
                <w:lang w:val="en-CA" w:eastAsia="en-CA"/>
              </w:rPr>
              <w:t xml:space="preserve"> Systematic review of consumer KAB related to nutrition labelling</w:t>
            </w:r>
          </w:p>
        </w:tc>
        <w:tc>
          <w:tcPr>
            <w:tcW w:w="389" w:type="pct"/>
          </w:tcPr>
          <w:p w14:paraId="56859275" w14:textId="77777777" w:rsidR="00863FC9" w:rsidRPr="00963651" w:rsidRDefault="00863FC9" w:rsidP="004F791E">
            <w:pPr>
              <w:rPr>
                <w:rFonts w:cs="Arial"/>
                <w:bCs/>
                <w:szCs w:val="22"/>
                <w:lang w:val="en-CA" w:eastAsia="en-CA"/>
              </w:rPr>
            </w:pPr>
            <w:r w:rsidRPr="00963651">
              <w:rPr>
                <w:rFonts w:cs="Arial"/>
                <w:color w:val="000000" w:themeColor="text1"/>
                <w:szCs w:val="22"/>
                <w:lang w:val="en-GB"/>
              </w:rPr>
              <w:t>PI</w:t>
            </w:r>
          </w:p>
        </w:tc>
        <w:tc>
          <w:tcPr>
            <w:tcW w:w="503" w:type="pct"/>
          </w:tcPr>
          <w:p w14:paraId="5D50831F" w14:textId="77777777" w:rsidR="00863FC9" w:rsidRPr="00963651" w:rsidRDefault="00863FC9" w:rsidP="004F791E">
            <w:pPr>
              <w:rPr>
                <w:rFonts w:cs="Arial"/>
                <w:szCs w:val="22"/>
                <w:lang w:val="en-CA" w:eastAsia="en-CA"/>
              </w:rPr>
            </w:pPr>
            <w:r w:rsidRPr="00963651">
              <w:rPr>
                <w:rFonts w:cs="Arial"/>
                <w:color w:val="000000" w:themeColor="text1"/>
                <w:szCs w:val="22"/>
              </w:rPr>
              <w:t>09/2013-11/2013</w:t>
            </w:r>
          </w:p>
        </w:tc>
      </w:tr>
      <w:tr w:rsidR="00863FC9" w:rsidRPr="00963651" w14:paraId="4382C452" w14:textId="77777777" w:rsidTr="00FE554E">
        <w:tc>
          <w:tcPr>
            <w:tcW w:w="861" w:type="pct"/>
          </w:tcPr>
          <w:p w14:paraId="7B3C54BA" w14:textId="77777777" w:rsidR="00863FC9" w:rsidRPr="00963651" w:rsidRDefault="00863FC9" w:rsidP="004F791E">
            <w:pPr>
              <w:tabs>
                <w:tab w:val="center" w:pos="5400"/>
              </w:tabs>
              <w:rPr>
                <w:rFonts w:cs="Arial"/>
                <w:szCs w:val="22"/>
              </w:rPr>
            </w:pPr>
            <w:r w:rsidRPr="00963651">
              <w:rPr>
                <w:rFonts w:cs="Arial"/>
                <w:szCs w:val="22"/>
              </w:rPr>
              <w:t>Canadian Foundation for Dietetic Research</w:t>
            </w:r>
          </w:p>
        </w:tc>
        <w:tc>
          <w:tcPr>
            <w:tcW w:w="3247" w:type="pct"/>
          </w:tcPr>
          <w:p w14:paraId="548B5709" w14:textId="77777777" w:rsidR="00863FC9" w:rsidRPr="00963651" w:rsidRDefault="00863FC9" w:rsidP="004F791E">
            <w:pPr>
              <w:rPr>
                <w:rFonts w:cs="Arial"/>
                <w:szCs w:val="22"/>
                <w:lang w:val="en-GB"/>
              </w:rPr>
            </w:pPr>
            <w:r w:rsidRPr="00963651">
              <w:rPr>
                <w:rFonts w:cs="Arial"/>
                <w:szCs w:val="22"/>
                <w:lang w:val="en-GB"/>
              </w:rPr>
              <w:t>Phosphorus and Potassium Content of Low Sodium Meat, Poultry and Fish Products: Implications for Patients with Chronic Kidney Disease.</w:t>
            </w:r>
          </w:p>
          <w:p w14:paraId="0096CAAB" w14:textId="77777777" w:rsidR="00863FC9" w:rsidRPr="00963651" w:rsidRDefault="00863FC9" w:rsidP="004F791E">
            <w:pPr>
              <w:rPr>
                <w:rFonts w:cs="Arial"/>
                <w:szCs w:val="22"/>
                <w:lang w:val="en-CA" w:eastAsia="en-CA"/>
              </w:rPr>
            </w:pPr>
            <w:r w:rsidRPr="00963651">
              <w:rPr>
                <w:rFonts w:cs="Arial"/>
                <w:szCs w:val="22"/>
                <w:lang w:val="en-CA" w:eastAsia="en-CA"/>
              </w:rPr>
              <w:t>Goal:</w:t>
            </w:r>
            <w:r>
              <w:rPr>
                <w:rFonts w:cs="Arial"/>
                <w:szCs w:val="22"/>
                <w:lang w:val="en-CA" w:eastAsia="en-CA"/>
              </w:rPr>
              <w:t xml:space="preserve"> Determine the meat choices of patients with CKD and levels of </w:t>
            </w:r>
            <w:r>
              <w:rPr>
                <w:rFonts w:cs="Arial"/>
                <w:szCs w:val="22"/>
                <w:lang w:val="en-GB"/>
              </w:rPr>
              <w:t>phosphorus, p</w:t>
            </w:r>
            <w:r w:rsidRPr="00963651">
              <w:rPr>
                <w:rFonts w:cs="Arial"/>
                <w:szCs w:val="22"/>
                <w:lang w:val="en-GB"/>
              </w:rPr>
              <w:t xml:space="preserve">otassium </w:t>
            </w:r>
            <w:r>
              <w:rPr>
                <w:rFonts w:cs="Arial"/>
                <w:szCs w:val="22"/>
                <w:lang w:val="en-GB"/>
              </w:rPr>
              <w:t xml:space="preserve">and sodium, especially in low sodium products </w:t>
            </w:r>
          </w:p>
        </w:tc>
        <w:tc>
          <w:tcPr>
            <w:tcW w:w="389" w:type="pct"/>
          </w:tcPr>
          <w:p w14:paraId="33E99FCB" w14:textId="77777777" w:rsidR="00863FC9" w:rsidRPr="00963651" w:rsidRDefault="00863FC9" w:rsidP="004F791E">
            <w:pPr>
              <w:rPr>
                <w:rFonts w:cs="Arial"/>
                <w:bCs/>
                <w:szCs w:val="22"/>
                <w:lang w:val="en-CA" w:eastAsia="en-CA"/>
              </w:rPr>
            </w:pPr>
            <w:r w:rsidRPr="00963651">
              <w:rPr>
                <w:rFonts w:cs="Arial"/>
                <w:szCs w:val="22"/>
              </w:rPr>
              <w:t>Co-I</w:t>
            </w:r>
          </w:p>
        </w:tc>
        <w:tc>
          <w:tcPr>
            <w:tcW w:w="503" w:type="pct"/>
          </w:tcPr>
          <w:p w14:paraId="24A405E4" w14:textId="77777777" w:rsidR="00863FC9" w:rsidRPr="00963651" w:rsidRDefault="00863FC9" w:rsidP="004F791E">
            <w:pPr>
              <w:rPr>
                <w:rFonts w:cs="Arial"/>
                <w:szCs w:val="22"/>
                <w:lang w:val="en-CA" w:eastAsia="en-CA"/>
              </w:rPr>
            </w:pPr>
            <w:r w:rsidRPr="00963651">
              <w:rPr>
                <w:rFonts w:cs="Arial"/>
                <w:szCs w:val="22"/>
                <w:lang w:val="en-GB"/>
              </w:rPr>
              <w:t>07/2012-06/2013</w:t>
            </w:r>
          </w:p>
        </w:tc>
      </w:tr>
      <w:tr w:rsidR="00863FC9" w:rsidRPr="00963651" w14:paraId="7B5EE7C3" w14:textId="77777777" w:rsidTr="00FE554E">
        <w:tc>
          <w:tcPr>
            <w:tcW w:w="861" w:type="pct"/>
          </w:tcPr>
          <w:p w14:paraId="0AB260BC" w14:textId="77777777" w:rsidR="00863FC9" w:rsidRPr="00963651" w:rsidRDefault="00863FC9" w:rsidP="004F791E">
            <w:pPr>
              <w:tabs>
                <w:tab w:val="center" w:pos="5400"/>
              </w:tabs>
              <w:rPr>
                <w:rFonts w:cs="Arial"/>
                <w:szCs w:val="22"/>
                <w:lang w:eastAsia="en-CA"/>
              </w:rPr>
            </w:pPr>
            <w:r>
              <w:rPr>
                <w:rFonts w:cs="Arial"/>
                <w:szCs w:val="22"/>
                <w:lang w:eastAsia="en-CA"/>
              </w:rPr>
              <w:t xml:space="preserve">UN </w:t>
            </w:r>
            <w:r w:rsidRPr="00963651">
              <w:rPr>
                <w:rFonts w:cs="Arial"/>
                <w:szCs w:val="22"/>
                <w:lang w:eastAsia="en-CA"/>
              </w:rPr>
              <w:t xml:space="preserve">Food and Agriculture Organization </w:t>
            </w:r>
          </w:p>
        </w:tc>
        <w:tc>
          <w:tcPr>
            <w:tcW w:w="3247" w:type="pct"/>
          </w:tcPr>
          <w:p w14:paraId="7835CD7B" w14:textId="77777777" w:rsidR="00863FC9" w:rsidRPr="00963651" w:rsidRDefault="00863FC9" w:rsidP="004F791E">
            <w:pPr>
              <w:rPr>
                <w:rFonts w:cs="Arial"/>
                <w:szCs w:val="22"/>
                <w:lang w:val="en-CA" w:eastAsia="en-CA"/>
              </w:rPr>
            </w:pPr>
            <w:r w:rsidRPr="00963651">
              <w:rPr>
                <w:rFonts w:cs="Arial"/>
                <w:szCs w:val="22"/>
                <w:lang w:val="en-CA" w:eastAsia="en-CA"/>
              </w:rPr>
              <w:t>Preparation of a Workshop on Front of Package Labelling for the Codex Alimentarius Commission Food Labelling Committee.</w:t>
            </w:r>
          </w:p>
          <w:p w14:paraId="4318E8EF" w14:textId="77777777" w:rsidR="00863FC9" w:rsidRPr="00963651" w:rsidRDefault="00863FC9" w:rsidP="004F791E">
            <w:pPr>
              <w:rPr>
                <w:rFonts w:cs="Arial"/>
                <w:szCs w:val="22"/>
                <w:lang w:val="en-CA" w:eastAsia="en-CA"/>
              </w:rPr>
            </w:pPr>
            <w:r w:rsidRPr="00963651">
              <w:rPr>
                <w:rFonts w:cs="Arial"/>
                <w:szCs w:val="22"/>
                <w:lang w:val="en-CA" w:eastAsia="en-CA"/>
              </w:rPr>
              <w:t xml:space="preserve">Goal: To </w:t>
            </w:r>
            <w:r>
              <w:rPr>
                <w:rFonts w:cs="Arial"/>
                <w:szCs w:val="22"/>
                <w:lang w:val="en-CA" w:eastAsia="en-CA"/>
              </w:rPr>
              <w:t>review</w:t>
            </w:r>
            <w:r w:rsidRPr="00963651">
              <w:rPr>
                <w:rFonts w:cs="Arial"/>
                <w:szCs w:val="22"/>
                <w:lang w:val="en-CA" w:eastAsia="en-CA"/>
              </w:rPr>
              <w:t xml:space="preserve"> information </w:t>
            </w:r>
            <w:r>
              <w:rPr>
                <w:rFonts w:cs="Arial"/>
                <w:szCs w:val="22"/>
                <w:lang w:val="en-CA" w:eastAsia="en-CA"/>
              </w:rPr>
              <w:t>for</w:t>
            </w:r>
            <w:r w:rsidRPr="00963651">
              <w:rPr>
                <w:rFonts w:cs="Arial"/>
                <w:szCs w:val="22"/>
                <w:lang w:val="en-CA" w:eastAsia="en-CA"/>
              </w:rPr>
              <w:t xml:space="preserve"> Codex delegates regarding front-of-pac</w:t>
            </w:r>
            <w:r>
              <w:rPr>
                <w:rFonts w:cs="Arial"/>
                <w:szCs w:val="22"/>
                <w:lang w:val="en-CA" w:eastAsia="en-CA"/>
              </w:rPr>
              <w:t>k labelling (FOP) including</w:t>
            </w:r>
            <w:r w:rsidRPr="00963651">
              <w:rPr>
                <w:rFonts w:cs="Arial"/>
                <w:szCs w:val="22"/>
                <w:lang w:val="en-CA" w:eastAsia="en-CA"/>
              </w:rPr>
              <w:t>: 1) role and use of FOP, 2) how FOP is developed, 3) challenges with FOP, and 4)</w:t>
            </w:r>
            <w:r>
              <w:rPr>
                <w:rFonts w:cs="Arial"/>
                <w:szCs w:val="22"/>
                <w:lang w:val="en-CA" w:eastAsia="en-CA"/>
              </w:rPr>
              <w:t xml:space="preserve"> country experiences.</w:t>
            </w:r>
          </w:p>
        </w:tc>
        <w:tc>
          <w:tcPr>
            <w:tcW w:w="389" w:type="pct"/>
          </w:tcPr>
          <w:p w14:paraId="2DACFF67" w14:textId="77777777" w:rsidR="00863FC9" w:rsidRPr="00963651" w:rsidRDefault="00863FC9" w:rsidP="004F791E">
            <w:pPr>
              <w:rPr>
                <w:rFonts w:cs="Arial"/>
                <w:bCs/>
                <w:szCs w:val="22"/>
                <w:lang w:val="en-CA" w:eastAsia="en-CA"/>
              </w:rPr>
            </w:pPr>
            <w:r w:rsidRPr="00963651">
              <w:rPr>
                <w:rFonts w:cs="Arial"/>
                <w:bCs/>
                <w:szCs w:val="22"/>
                <w:lang w:val="en-CA" w:eastAsia="en-CA"/>
              </w:rPr>
              <w:t>PI</w:t>
            </w:r>
          </w:p>
        </w:tc>
        <w:tc>
          <w:tcPr>
            <w:tcW w:w="503" w:type="pct"/>
          </w:tcPr>
          <w:p w14:paraId="60CEDF71" w14:textId="77777777" w:rsidR="00863FC9" w:rsidRPr="00963651" w:rsidRDefault="00863FC9" w:rsidP="004F791E">
            <w:pPr>
              <w:rPr>
                <w:rFonts w:cs="Arial"/>
                <w:bCs/>
                <w:szCs w:val="22"/>
                <w:lang w:val="en-CA" w:eastAsia="en-CA"/>
              </w:rPr>
            </w:pPr>
            <w:r w:rsidRPr="00963651">
              <w:rPr>
                <w:rFonts w:cs="Arial"/>
                <w:szCs w:val="22"/>
                <w:lang w:val="en-CA" w:eastAsia="en-CA"/>
              </w:rPr>
              <w:t>12/2012-12/2013</w:t>
            </w:r>
          </w:p>
        </w:tc>
      </w:tr>
    </w:tbl>
    <w:p w14:paraId="5BB8C337" w14:textId="6C4F0C63" w:rsidR="00FC5F9E" w:rsidRPr="005C2CF8" w:rsidRDefault="00FC5F9E" w:rsidP="005C2CF8">
      <w:pPr>
        <w:pStyle w:val="DataField11pt-Single"/>
        <w:rPr>
          <w:rStyle w:val="Strong"/>
        </w:rPr>
      </w:pPr>
    </w:p>
    <w:sectPr w:rsidR="00FC5F9E" w:rsidRPr="005C2CF8" w:rsidSect="00DF7645">
      <w:footerReference w:type="default" r:id="rId13"/>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E598E" w14:textId="77777777" w:rsidR="00B61C7C" w:rsidRDefault="00B61C7C">
      <w:r>
        <w:separator/>
      </w:r>
    </w:p>
  </w:endnote>
  <w:endnote w:type="continuationSeparator" w:id="0">
    <w:p w14:paraId="5B052587" w14:textId="77777777" w:rsidR="00B61C7C" w:rsidRDefault="00B6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wiftNeueLTPro-Book">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384748"/>
      <w:docPartObj>
        <w:docPartGallery w:val="Page Numbers (Bottom of Page)"/>
        <w:docPartUnique/>
      </w:docPartObj>
    </w:sdtPr>
    <w:sdtEndPr>
      <w:rPr>
        <w:noProof/>
      </w:rPr>
    </w:sdtEndPr>
    <w:sdtContent>
      <w:p w14:paraId="3893FA6F" w14:textId="07AFAE43" w:rsidR="00225E74" w:rsidRDefault="00225E74">
        <w:pPr>
          <w:pStyle w:val="Footer"/>
          <w:jc w:val="right"/>
        </w:pPr>
        <w:r>
          <w:fldChar w:fldCharType="begin"/>
        </w:r>
        <w:r>
          <w:instrText xml:space="preserve"> PAGE   \* MERGEFORMAT </w:instrText>
        </w:r>
        <w:r>
          <w:fldChar w:fldCharType="separate"/>
        </w:r>
        <w:r w:rsidR="00FB3331">
          <w:rPr>
            <w:noProof/>
          </w:rPr>
          <w:t>2</w:t>
        </w:r>
        <w:r>
          <w:rPr>
            <w:noProof/>
          </w:rPr>
          <w:fldChar w:fldCharType="end"/>
        </w:r>
      </w:p>
    </w:sdtContent>
  </w:sdt>
  <w:p w14:paraId="2F6E7F1E" w14:textId="77777777" w:rsidR="00225E74" w:rsidRDefault="00225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2463C" w14:textId="77777777" w:rsidR="00B61C7C" w:rsidRDefault="00B61C7C">
      <w:r>
        <w:separator/>
      </w:r>
    </w:p>
  </w:footnote>
  <w:footnote w:type="continuationSeparator" w:id="0">
    <w:p w14:paraId="561B2EFC" w14:textId="77777777" w:rsidR="00B61C7C" w:rsidRDefault="00B61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A1846DB"/>
    <w:multiLevelType w:val="hybridMultilevel"/>
    <w:tmpl w:val="800CDF88"/>
    <w:lvl w:ilvl="0" w:tplc="B71EA97C">
      <w:start w:val="1"/>
      <w:numFmt w:val="lowerRoman"/>
      <w:lvlText w:val="(%1)"/>
      <w:lvlJc w:val="left"/>
      <w:pPr>
        <w:ind w:left="1288" w:hanging="720"/>
      </w:pPr>
      <w:rPr>
        <w:rFonts w:hint="default"/>
        <w:b/>
        <w:i/>
      </w:rPr>
    </w:lvl>
    <w:lvl w:ilvl="1" w:tplc="10090019">
      <w:start w:val="1"/>
      <w:numFmt w:val="lowerLetter"/>
      <w:lvlText w:val="%2."/>
      <w:lvlJc w:val="left"/>
      <w:pPr>
        <w:ind w:left="621" w:hanging="360"/>
      </w:pPr>
    </w:lvl>
    <w:lvl w:ilvl="2" w:tplc="1009001B" w:tentative="1">
      <w:start w:val="1"/>
      <w:numFmt w:val="lowerRoman"/>
      <w:lvlText w:val="%3."/>
      <w:lvlJc w:val="right"/>
      <w:pPr>
        <w:ind w:left="1341" w:hanging="180"/>
      </w:pPr>
    </w:lvl>
    <w:lvl w:ilvl="3" w:tplc="1009000F" w:tentative="1">
      <w:start w:val="1"/>
      <w:numFmt w:val="decimal"/>
      <w:lvlText w:val="%4."/>
      <w:lvlJc w:val="left"/>
      <w:pPr>
        <w:ind w:left="2061" w:hanging="360"/>
      </w:pPr>
    </w:lvl>
    <w:lvl w:ilvl="4" w:tplc="10090019" w:tentative="1">
      <w:start w:val="1"/>
      <w:numFmt w:val="lowerLetter"/>
      <w:lvlText w:val="%5."/>
      <w:lvlJc w:val="left"/>
      <w:pPr>
        <w:ind w:left="2781" w:hanging="360"/>
      </w:pPr>
    </w:lvl>
    <w:lvl w:ilvl="5" w:tplc="1009001B" w:tentative="1">
      <w:start w:val="1"/>
      <w:numFmt w:val="lowerRoman"/>
      <w:lvlText w:val="%6."/>
      <w:lvlJc w:val="right"/>
      <w:pPr>
        <w:ind w:left="3501" w:hanging="180"/>
      </w:pPr>
    </w:lvl>
    <w:lvl w:ilvl="6" w:tplc="1009000F" w:tentative="1">
      <w:start w:val="1"/>
      <w:numFmt w:val="decimal"/>
      <w:lvlText w:val="%7."/>
      <w:lvlJc w:val="left"/>
      <w:pPr>
        <w:ind w:left="4221" w:hanging="360"/>
      </w:pPr>
    </w:lvl>
    <w:lvl w:ilvl="7" w:tplc="10090019" w:tentative="1">
      <w:start w:val="1"/>
      <w:numFmt w:val="lowerLetter"/>
      <w:lvlText w:val="%8."/>
      <w:lvlJc w:val="left"/>
      <w:pPr>
        <w:ind w:left="4941" w:hanging="360"/>
      </w:pPr>
    </w:lvl>
    <w:lvl w:ilvl="8" w:tplc="1009001B" w:tentative="1">
      <w:start w:val="1"/>
      <w:numFmt w:val="lowerRoman"/>
      <w:lvlText w:val="%9."/>
      <w:lvlJc w:val="right"/>
      <w:pPr>
        <w:ind w:left="5661" w:hanging="180"/>
      </w:pPr>
    </w:lvl>
  </w:abstractNum>
  <w:abstractNum w:abstractNumId="14"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15:restartNumberingAfterBreak="0">
    <w:nsid w:val="59A42DAE"/>
    <w:multiLevelType w:val="hybridMultilevel"/>
    <w:tmpl w:val="42D662E4"/>
    <w:lvl w:ilvl="0" w:tplc="634A8426">
      <w:start w:val="1"/>
      <w:numFmt w:val="bullet"/>
      <w:lvlText w:val="•"/>
      <w:lvlJc w:val="left"/>
      <w:pPr>
        <w:ind w:left="360" w:hanging="360"/>
      </w:pPr>
      <w:rPr>
        <w:rFonts w:ascii="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28D7972"/>
    <w:multiLevelType w:val="hybridMultilevel"/>
    <w:tmpl w:val="B0902130"/>
    <w:lvl w:ilvl="0" w:tplc="634A8426">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4"/>
  </w:num>
  <w:num w:numId="13">
    <w:abstractNumId w:val="11"/>
  </w:num>
  <w:num w:numId="14">
    <w:abstractNumId w:val="19"/>
  </w:num>
  <w:num w:numId="15">
    <w:abstractNumId w:val="17"/>
  </w:num>
  <w:num w:numId="16">
    <w:abstractNumId w:val="18"/>
  </w:num>
  <w:num w:numId="17">
    <w:abstractNumId w:val="10"/>
  </w:num>
  <w:num w:numId="18">
    <w:abstractNumId w:val="12"/>
  </w:num>
  <w:num w:numId="19">
    <w:abstractNumId w:val="16"/>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339DD"/>
    <w:rsid w:val="00067621"/>
    <w:rsid w:val="00084466"/>
    <w:rsid w:val="000E3BEC"/>
    <w:rsid w:val="00122EB3"/>
    <w:rsid w:val="00132CA6"/>
    <w:rsid w:val="0014571A"/>
    <w:rsid w:val="00170D87"/>
    <w:rsid w:val="00177D49"/>
    <w:rsid w:val="00192E33"/>
    <w:rsid w:val="001C065C"/>
    <w:rsid w:val="00225E74"/>
    <w:rsid w:val="00241D0E"/>
    <w:rsid w:val="002506F6"/>
    <w:rsid w:val="0028051C"/>
    <w:rsid w:val="002A70D9"/>
    <w:rsid w:val="002B7443"/>
    <w:rsid w:val="002C4808"/>
    <w:rsid w:val="002D7520"/>
    <w:rsid w:val="002E2CA2"/>
    <w:rsid w:val="002E5125"/>
    <w:rsid w:val="00321A19"/>
    <w:rsid w:val="0035045F"/>
    <w:rsid w:val="0037667F"/>
    <w:rsid w:val="00382AB6"/>
    <w:rsid w:val="00383712"/>
    <w:rsid w:val="003C2647"/>
    <w:rsid w:val="003C62D6"/>
    <w:rsid w:val="003D2399"/>
    <w:rsid w:val="003E4A92"/>
    <w:rsid w:val="003F6A45"/>
    <w:rsid w:val="0040289D"/>
    <w:rsid w:val="00432346"/>
    <w:rsid w:val="00447F3A"/>
    <w:rsid w:val="004759D9"/>
    <w:rsid w:val="0049068A"/>
    <w:rsid w:val="00493D23"/>
    <w:rsid w:val="004A3FC8"/>
    <w:rsid w:val="004F5FF9"/>
    <w:rsid w:val="00503B57"/>
    <w:rsid w:val="005145BB"/>
    <w:rsid w:val="00517BFD"/>
    <w:rsid w:val="0054471F"/>
    <w:rsid w:val="005461F3"/>
    <w:rsid w:val="00547118"/>
    <w:rsid w:val="00547AC9"/>
    <w:rsid w:val="00575977"/>
    <w:rsid w:val="00592740"/>
    <w:rsid w:val="005A7F6F"/>
    <w:rsid w:val="005C2BDD"/>
    <w:rsid w:val="005C2CF8"/>
    <w:rsid w:val="005C47A8"/>
    <w:rsid w:val="005D515A"/>
    <w:rsid w:val="005E406E"/>
    <w:rsid w:val="005F5F51"/>
    <w:rsid w:val="00601C69"/>
    <w:rsid w:val="00616BCC"/>
    <w:rsid w:val="00624261"/>
    <w:rsid w:val="0064632E"/>
    <w:rsid w:val="00646AF9"/>
    <w:rsid w:val="00656AB8"/>
    <w:rsid w:val="006609B6"/>
    <w:rsid w:val="0068699D"/>
    <w:rsid w:val="006A353C"/>
    <w:rsid w:val="006A56FC"/>
    <w:rsid w:val="006B2D1C"/>
    <w:rsid w:val="006C1E1F"/>
    <w:rsid w:val="006E6FB5"/>
    <w:rsid w:val="007050F5"/>
    <w:rsid w:val="0071140F"/>
    <w:rsid w:val="00722C8F"/>
    <w:rsid w:val="00752E1A"/>
    <w:rsid w:val="00763DE9"/>
    <w:rsid w:val="00781234"/>
    <w:rsid w:val="007B7AF3"/>
    <w:rsid w:val="008073EB"/>
    <w:rsid w:val="00843027"/>
    <w:rsid w:val="008542F8"/>
    <w:rsid w:val="00863FC9"/>
    <w:rsid w:val="00873917"/>
    <w:rsid w:val="00874EBC"/>
    <w:rsid w:val="00890CA9"/>
    <w:rsid w:val="009211D3"/>
    <w:rsid w:val="00933173"/>
    <w:rsid w:val="00934124"/>
    <w:rsid w:val="00952A27"/>
    <w:rsid w:val="00965AF0"/>
    <w:rsid w:val="00977FA5"/>
    <w:rsid w:val="00996B04"/>
    <w:rsid w:val="009D7E97"/>
    <w:rsid w:val="009E52CA"/>
    <w:rsid w:val="009F72E5"/>
    <w:rsid w:val="00A03FFA"/>
    <w:rsid w:val="00A04942"/>
    <w:rsid w:val="00A04B52"/>
    <w:rsid w:val="00A1469B"/>
    <w:rsid w:val="00A14EF5"/>
    <w:rsid w:val="00A26D0F"/>
    <w:rsid w:val="00A42D9B"/>
    <w:rsid w:val="00A55D1D"/>
    <w:rsid w:val="00A63D7C"/>
    <w:rsid w:val="00A7514C"/>
    <w:rsid w:val="00A8122C"/>
    <w:rsid w:val="00A83312"/>
    <w:rsid w:val="00AE41C4"/>
    <w:rsid w:val="00AF06FF"/>
    <w:rsid w:val="00AF17C6"/>
    <w:rsid w:val="00B613BB"/>
    <w:rsid w:val="00B61C7C"/>
    <w:rsid w:val="00C05C55"/>
    <w:rsid w:val="00C076C6"/>
    <w:rsid w:val="00C1247F"/>
    <w:rsid w:val="00C137DA"/>
    <w:rsid w:val="00C20F69"/>
    <w:rsid w:val="00C3113F"/>
    <w:rsid w:val="00C4536F"/>
    <w:rsid w:val="00C46ADA"/>
    <w:rsid w:val="00C8438D"/>
    <w:rsid w:val="00C85025"/>
    <w:rsid w:val="00C918BD"/>
    <w:rsid w:val="00C94E59"/>
    <w:rsid w:val="00CA680A"/>
    <w:rsid w:val="00CE0951"/>
    <w:rsid w:val="00CF68A2"/>
    <w:rsid w:val="00D33ADD"/>
    <w:rsid w:val="00D3779E"/>
    <w:rsid w:val="00D679E5"/>
    <w:rsid w:val="00D74391"/>
    <w:rsid w:val="00D83360"/>
    <w:rsid w:val="00DB7B85"/>
    <w:rsid w:val="00DD31B4"/>
    <w:rsid w:val="00DF7645"/>
    <w:rsid w:val="00E047AD"/>
    <w:rsid w:val="00E12287"/>
    <w:rsid w:val="00E127A1"/>
    <w:rsid w:val="00E20E6D"/>
    <w:rsid w:val="00E355C2"/>
    <w:rsid w:val="00E53B95"/>
    <w:rsid w:val="00E67A05"/>
    <w:rsid w:val="00E74AB7"/>
    <w:rsid w:val="00E81FE1"/>
    <w:rsid w:val="00E90203"/>
    <w:rsid w:val="00EA0405"/>
    <w:rsid w:val="00ED35D7"/>
    <w:rsid w:val="00EF4C32"/>
    <w:rsid w:val="00EF69CD"/>
    <w:rsid w:val="00F02126"/>
    <w:rsid w:val="00F07AB3"/>
    <w:rsid w:val="00F262AB"/>
    <w:rsid w:val="00F64D9B"/>
    <w:rsid w:val="00F7284D"/>
    <w:rsid w:val="00F94A2B"/>
    <w:rsid w:val="00FA00C6"/>
    <w:rsid w:val="00FB3331"/>
    <w:rsid w:val="00FC5F9E"/>
    <w:rsid w:val="00FE52B9"/>
    <w:rsid w:val="00FE554E"/>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docId w15:val="{6EC5AE79-9E73-4292-8DB7-AEC78FCA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customStyle="1" w:styleId="Level1">
    <w:name w:val="Level 1"/>
    <w:rsid w:val="00192E33"/>
    <w:pPr>
      <w:widowControl w:val="0"/>
      <w:autoSpaceDE w:val="0"/>
      <w:autoSpaceDN w:val="0"/>
      <w:adjustRightInd w:val="0"/>
      <w:ind w:left="720"/>
      <w:jc w:val="both"/>
    </w:pPr>
    <w:rPr>
      <w:sz w:val="24"/>
      <w:szCs w:val="24"/>
    </w:rPr>
  </w:style>
  <w:style w:type="paragraph" w:styleId="ListParagraph">
    <w:name w:val="List Paragraph"/>
    <w:basedOn w:val="Normal"/>
    <w:uiPriority w:val="34"/>
    <w:qFormat/>
    <w:rsid w:val="00192E33"/>
    <w:pPr>
      <w:autoSpaceDE/>
      <w:autoSpaceDN/>
      <w:spacing w:after="200" w:line="276" w:lineRule="auto"/>
      <w:ind w:left="720"/>
      <w:contextualSpacing/>
    </w:pPr>
    <w:rPr>
      <w:rFonts w:asciiTheme="minorHAnsi" w:eastAsiaTheme="minorHAnsi" w:hAnsiTheme="minorHAnsi" w:cstheme="minorBidi"/>
      <w:szCs w:val="22"/>
      <w:lang w:val="en-CA"/>
    </w:rPr>
  </w:style>
  <w:style w:type="character" w:customStyle="1" w:styleId="jrnl">
    <w:name w:val="jrnl"/>
    <w:basedOn w:val="DefaultParagraphFont"/>
    <w:rsid w:val="00192E33"/>
  </w:style>
  <w:style w:type="paragraph" w:styleId="Footer">
    <w:name w:val="footer"/>
    <w:basedOn w:val="Normal"/>
    <w:link w:val="FooterChar"/>
    <w:uiPriority w:val="99"/>
    <w:rsid w:val="00225E74"/>
    <w:pPr>
      <w:tabs>
        <w:tab w:val="center" w:pos="4320"/>
        <w:tab w:val="right" w:pos="8640"/>
      </w:tabs>
    </w:pPr>
  </w:style>
  <w:style w:type="character" w:customStyle="1" w:styleId="FooterChar">
    <w:name w:val="Footer Char"/>
    <w:basedOn w:val="DefaultParagraphFont"/>
    <w:link w:val="Footer"/>
    <w:uiPriority w:val="99"/>
    <w:rsid w:val="00225E7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cbi.nlm.nih.gov/pubmed/2446583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ho.org/hq/index.php?option=com_topics&amp;view=readall&amp;cid=4269&amp;Itemid=40940&amp;lang=e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cbi.nlm.nih.gov/pubmed/?term=l%27abbe+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7d2d7d228856009b15885e6a71e7db0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287141b1cd8729e63493a37b050eea8"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enumeration value="Data Tables"/>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3/9/16 CA Incorporated 2nd round of edits.</Test_x0020_Comment>
    <OMB_x0020_No_x002e_ xmlns="97b54082-1e85-426d-afc6-16ad99d216c1">0925-0046</OMB_x0020_No_x002e_>
  </documentManagement>
</p:properties>
</file>

<file path=customXml/itemProps1.xml><?xml version="1.0" encoding="utf-8"?>
<ds:datastoreItem xmlns:ds="http://schemas.openxmlformats.org/officeDocument/2006/customXml" ds:itemID="{E293DDF4-7C76-4C1D-BA7D-2A890551F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2862</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19144</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Alyssa Schermel</cp:lastModifiedBy>
  <cp:revision>3</cp:revision>
  <cp:lastPrinted>2016-11-01T11:51:00Z</cp:lastPrinted>
  <dcterms:created xsi:type="dcterms:W3CDTF">2016-11-07T19:32:00Z</dcterms:created>
  <dcterms:modified xsi:type="dcterms:W3CDTF">2016-11-07T19:37:00Z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